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37EB" w:rsidP="00FE166E">
      <w:pPr>
        <w:pStyle w:val="Style2"/>
        <w:widowControl/>
        <w:jc w:val="right"/>
        <w:rPr>
          <w:rStyle w:val="FontStyle23"/>
          <w:lang w:val="es-ES_tradnl" w:eastAsia="es-ES_tradnl"/>
        </w:rPr>
      </w:pPr>
      <w:r>
        <w:rPr>
          <w:rStyle w:val="FontStyle23"/>
          <w:lang w:val="es-ES_tradnl" w:eastAsia="es-ES_tradnl"/>
        </w:rPr>
        <w:t>AU08-2012-02836</w:t>
      </w:r>
    </w:p>
    <w:p w:rsidR="00FE166E" w:rsidRDefault="00FE166E" w:rsidP="00FE166E">
      <w:pPr>
        <w:pStyle w:val="Style3"/>
        <w:widowControl/>
        <w:jc w:val="center"/>
        <w:rPr>
          <w:rStyle w:val="FontStyle25"/>
          <w:lang w:val="es-ES_tradnl" w:eastAsia="es-ES_tradnl"/>
        </w:rPr>
      </w:pPr>
      <w:r>
        <w:rPr>
          <w:rFonts w:ascii="Times New Roman" w:hAnsi="Times New Roman" w:cs="Times New Roman"/>
          <w:b/>
          <w:bCs/>
          <w:noProof/>
          <w:spacing w:val="10"/>
          <w:sz w:val="26"/>
          <w:szCs w:val="26"/>
        </w:rPr>
        <w:drawing>
          <wp:inline distT="0" distB="0" distL="0" distR="0">
            <wp:extent cx="5943600" cy="243141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66E" w:rsidRDefault="00FE166E" w:rsidP="00FE166E">
      <w:pPr>
        <w:pStyle w:val="Style3"/>
        <w:widowControl/>
        <w:jc w:val="center"/>
        <w:rPr>
          <w:rStyle w:val="FontStyle25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FE166E" w:rsidRDefault="00FE166E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</w:p>
    <w:p w:rsidR="00000000" w:rsidRDefault="00B937EB" w:rsidP="00FE166E">
      <w:pPr>
        <w:pStyle w:val="Style3"/>
        <w:widowControl/>
        <w:ind w:left="426" w:right="855"/>
        <w:jc w:val="center"/>
        <w:rPr>
          <w:rStyle w:val="FontStyle26"/>
          <w:lang w:val="es-ES_tradnl" w:eastAsia="es-ES_tradnl"/>
        </w:rPr>
      </w:pPr>
      <w:r>
        <w:rPr>
          <w:rStyle w:val="FontStyle26"/>
          <w:lang w:val="es-ES_tradnl" w:eastAsia="es-ES_tradnl"/>
        </w:rPr>
        <w:t>SISTEMA UNICO DE PRESTACIONES FAMILIARES. SOLICITA NÓ</w:t>
      </w:r>
      <w:r>
        <w:rPr>
          <w:rStyle w:val="FontStyle26"/>
          <w:lang w:val="es-ES_tradnl" w:eastAsia="es-ES_tradnl"/>
        </w:rPr>
        <w:t>MINA DE PAGO DE PRESTACIONES FAMILIARES A LAS ENTIDADES PÚBLICAS QUE NO OPERAN CON EL FONDO ÚNICO DE PRESTACIONES FAMILIARES Y SUBSIDIOS DE CESANTÍA</w:t>
      </w:r>
    </w:p>
    <w:p w:rsidR="00FE166E" w:rsidRDefault="00FE166E" w:rsidP="00FE166E">
      <w:pPr>
        <w:pStyle w:val="Style3"/>
        <w:widowControl/>
        <w:ind w:left="426" w:right="146"/>
        <w:jc w:val="center"/>
        <w:rPr>
          <w:rStyle w:val="FontStyle26"/>
          <w:lang w:val="es-ES_tradnl" w:eastAsia="es-ES_tradnl"/>
        </w:rPr>
      </w:pPr>
      <w:r>
        <w:rPr>
          <w:rStyle w:val="FontStyle26"/>
          <w:lang w:val="es-ES_tradnl" w:eastAsia="es-ES_tradnl"/>
        </w:rPr>
        <w:br w:type="page"/>
      </w:r>
    </w:p>
    <w:p w:rsidR="00000000" w:rsidRDefault="00B937EB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 xml:space="preserve">Esta Superintendencia en uso de sus facultades legales que le confiere su Ley Orgánica y el D.F.L. N° 150, </w:t>
      </w:r>
      <w:r>
        <w:rPr>
          <w:rStyle w:val="FontStyle29"/>
          <w:lang w:val="es-ES_tradnl" w:eastAsia="es-ES_tradnl"/>
        </w:rPr>
        <w:t>de 1981, del Ministerio del Trabajo y Previsión Social, y a fin de preparar la información para la determinación de los beneficiarios del Bono Solidario de Alimentos cuyo proyecto se encuentra actualmente en trámite, ha estimado necesario instruir a las en</w:t>
      </w:r>
      <w:r>
        <w:rPr>
          <w:rStyle w:val="FontStyle29"/>
          <w:lang w:val="es-ES_tradnl" w:eastAsia="es-ES_tradnl"/>
        </w:rPr>
        <w:t>tidades públicas que no operan con el Fondo Único de Prestaciones Familiares y Subsidios de Cesantía para que informen el gasto en asignaciones familiares y maternales correspondientes al mes de marzo del año 2012.</w:t>
      </w:r>
    </w:p>
    <w:p w:rsidR="00FE166E" w:rsidRDefault="00FE166E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</w:p>
    <w:p w:rsidR="00000000" w:rsidRDefault="00B937EB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>Para dichos electos, las referidas entida</w:t>
      </w:r>
      <w:r>
        <w:rPr>
          <w:rStyle w:val="FontStyle29"/>
          <w:lang w:val="es-ES_tradnl" w:eastAsia="es-ES_tradnl"/>
        </w:rPr>
        <w:t>des deberán remitir una nómina en planilla Excel conteniendo la información que sustenta el gasto en asignaciones familiares y maternales de los funcionarios de los respectivos Servicios, correspondientes al mes de marzo del año 2012</w:t>
      </w:r>
      <w:r w:rsidR="00FE166E">
        <w:rPr>
          <w:rStyle w:val="FontStyle29"/>
          <w:lang w:val="es-ES_tradnl" w:eastAsia="es-ES_tradnl"/>
        </w:rPr>
        <w:t>,</w:t>
      </w:r>
      <w:r>
        <w:rPr>
          <w:rStyle w:val="FontStyle29"/>
          <w:lang w:val="es-ES_tradnl" w:eastAsia="es-ES_tradnl"/>
        </w:rPr>
        <w:t xml:space="preserve"> pagadas en los meses </w:t>
      </w:r>
      <w:r>
        <w:rPr>
          <w:rStyle w:val="FontStyle29"/>
          <w:lang w:val="es-ES_tradnl" w:eastAsia="es-ES_tradnl"/>
        </w:rPr>
        <w:t>de marzo, abril y mayo del año en curso.</w:t>
      </w:r>
    </w:p>
    <w:p w:rsidR="00FE166E" w:rsidRDefault="00FE166E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</w:p>
    <w:p w:rsidR="00000000" w:rsidRDefault="00B937EB" w:rsidP="00FE166E">
      <w:pPr>
        <w:pStyle w:val="Style5"/>
        <w:widowControl/>
        <w:ind w:right="146"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>La nómina señalada se deberá ajustar al siguiente formato:</w:t>
      </w:r>
    </w:p>
    <w:p w:rsidR="00FE166E" w:rsidRDefault="00FE166E" w:rsidP="00FE166E">
      <w:pPr>
        <w:pStyle w:val="Style5"/>
        <w:widowControl/>
        <w:ind w:right="146"/>
        <w:rPr>
          <w:rStyle w:val="FontStyle29"/>
          <w:lang w:val="es-ES_tradnl" w:eastAsia="es-ES_tradnl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78"/>
        <w:gridCol w:w="5952"/>
      </w:tblGrid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8"/>
              <w:widowControl/>
              <w:ind w:right="146"/>
              <w:rPr>
                <w:rStyle w:val="FontStyle27"/>
                <w:lang w:val="es-ES_tradnl" w:eastAsia="es-ES_tradnl"/>
              </w:rPr>
            </w:pPr>
            <w:r>
              <w:rPr>
                <w:rStyle w:val="FontStyle27"/>
                <w:lang w:val="es-ES_tradnl" w:eastAsia="es-ES_tradnl"/>
              </w:rPr>
              <w:t>Nombre del Campo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8"/>
              <w:widowControl/>
              <w:ind w:right="146"/>
              <w:rPr>
                <w:rStyle w:val="FontStyle27"/>
                <w:lang w:val="es-ES_tradnl" w:eastAsia="es-ES_tradnl"/>
              </w:rPr>
            </w:pPr>
            <w:r>
              <w:rPr>
                <w:rStyle w:val="FontStyle27"/>
                <w:lang w:val="es-ES_tradnl" w:eastAsia="es-ES_tradnl"/>
              </w:rPr>
              <w:t>Descripción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Código entidad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Código S1AGF de la entidad administradora que informa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Nombre entidad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Nombre de la entidad administradora que informa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Rut causante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Rut causante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Dv rut causante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Dígito verificador del RUT del causante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Nombre causante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Nombre completo del causante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Cod tipo causante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Código de tipo de causante, según dominio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Rut beneficiario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Rut del beneficiario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Dv rut beneficiario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Dígito verificador del RUT del beneficiario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Nombre beneficiario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Nombre completo del beneficiario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Cod tipo beneficiario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Código de tipo beneficiario, según dominio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Cod tipo beneficio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 xml:space="preserve">Código de tipo de beneficio, </w:t>
            </w:r>
            <w:r>
              <w:rPr>
                <w:rStyle w:val="FontStyle28"/>
                <w:lang w:val="es-ES_tradnl" w:eastAsia="es-ES_tradnl"/>
              </w:rPr>
              <w:t>según dominio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Cod tramo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Tramo de asignación familiar del mes que correspondió el pago del beneficio</w:t>
            </w:r>
          </w:p>
        </w:tc>
      </w:tr>
      <w:tr w:rsidR="00000000" w:rsidTr="00FE166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Mes de pago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937EB" w:rsidP="00FE166E">
            <w:pPr>
              <w:pStyle w:val="Style9"/>
              <w:widowControl/>
              <w:ind w:right="146"/>
              <w:rPr>
                <w:rStyle w:val="FontStyle28"/>
                <w:lang w:val="es-ES_tradnl" w:eastAsia="es-ES_tradnl"/>
              </w:rPr>
            </w:pPr>
            <w:r>
              <w:rPr>
                <w:rStyle w:val="FontStyle28"/>
                <w:lang w:val="es-ES_tradnl" w:eastAsia="es-ES_tradnl"/>
              </w:rPr>
              <w:t>Deberá señalarse el mes y año del pago del beneficio con la siguiente estructura ( MMAAAA)</w:t>
            </w:r>
          </w:p>
        </w:tc>
      </w:tr>
    </w:tbl>
    <w:p w:rsidR="00FE166E" w:rsidRDefault="00FE166E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</w:p>
    <w:p w:rsidR="00000000" w:rsidRDefault="00B937EB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>Se debe precisar que, se debe generar en el archivo un registro por cada causante que dio origen al pago de la asignación familiar o maternal al beneficiario, por el mes de marzo de 2012.</w:t>
      </w:r>
    </w:p>
    <w:p w:rsidR="00FE166E" w:rsidRDefault="00FE166E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</w:p>
    <w:p w:rsidR="00000000" w:rsidRDefault="00B937EB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>La nómina señalada precedentemente, deberá ser remitida oficialmente</w:t>
      </w:r>
      <w:r>
        <w:rPr>
          <w:rStyle w:val="FontStyle29"/>
          <w:lang w:val="es-ES_tradnl" w:eastAsia="es-ES_tradnl"/>
        </w:rPr>
        <w:t xml:space="preserve"> por el Jefe del Servicio a esta Superintendencia a más tardar el día 18 de junio de 2012, grabada en CD.</w:t>
      </w:r>
    </w:p>
    <w:p w:rsidR="00FE166E" w:rsidRDefault="00FE166E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</w:p>
    <w:p w:rsidR="00000000" w:rsidRDefault="00B937EB" w:rsidP="00FE166E">
      <w:pPr>
        <w:pStyle w:val="Style5"/>
        <w:widowControl/>
        <w:ind w:right="146"/>
        <w:jc w:val="both"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 xml:space="preserve">Adicionalmente, los pagos retroactivos de asignación familiar y maternal por el mes de marzo que se realicen en el mes de junio de 2012 y siguientes, </w:t>
      </w:r>
      <w:r>
        <w:rPr>
          <w:rStyle w:val="FontStyle29"/>
          <w:lang w:val="es-ES_tradnl" w:eastAsia="es-ES_tradnl"/>
        </w:rPr>
        <w:t>deberán ser informados a esta Superintendencia a más tardar el día 10 del mes siguiente al pago del referido beneficio, utilizando para ello la misma estructura de archivo definida precedentemente.</w:t>
      </w:r>
    </w:p>
    <w:p w:rsidR="00FE166E" w:rsidRDefault="00FE166E">
      <w:pPr>
        <w:pStyle w:val="Style5"/>
        <w:widowControl/>
        <w:rPr>
          <w:rStyle w:val="FontStyle29"/>
          <w:lang w:val="es-ES_tradnl" w:eastAsia="es-ES_tradnl"/>
        </w:rPr>
      </w:pPr>
    </w:p>
    <w:p w:rsidR="00000000" w:rsidRDefault="00B937EB">
      <w:pPr>
        <w:pStyle w:val="Style5"/>
        <w:widowControl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>Salud atentamente a Ud..</w:t>
      </w:r>
    </w:p>
    <w:p w:rsidR="00FE166E" w:rsidRDefault="00FE166E">
      <w:pPr>
        <w:pStyle w:val="Style5"/>
        <w:widowControl/>
        <w:rPr>
          <w:rStyle w:val="FontStyle29"/>
          <w:lang w:val="es-ES_tradnl" w:eastAsia="es-ES_tradnl"/>
        </w:rPr>
      </w:pPr>
    </w:p>
    <w:p w:rsidR="00FE166E" w:rsidRDefault="00FE166E">
      <w:pPr>
        <w:pStyle w:val="Style5"/>
        <w:widowControl/>
        <w:rPr>
          <w:rStyle w:val="FontStyle29"/>
          <w:lang w:val="es-ES_tradnl" w:eastAsia="es-ES_tradnl"/>
        </w:rPr>
      </w:pPr>
    </w:p>
    <w:p w:rsidR="00FE166E" w:rsidRDefault="00FE166E">
      <w:pPr>
        <w:pStyle w:val="Style5"/>
        <w:widowControl/>
        <w:rPr>
          <w:rStyle w:val="FontStyle29"/>
          <w:lang w:val="es-ES_tradnl" w:eastAsia="es-ES_tradnl"/>
        </w:rPr>
      </w:pPr>
    </w:p>
    <w:p w:rsidR="00000000" w:rsidRDefault="00FE166E">
      <w:pPr>
        <w:widowControl/>
      </w:pPr>
      <w:r>
        <w:rPr>
          <w:noProof/>
        </w:rPr>
        <w:drawing>
          <wp:inline distT="0" distB="0" distL="0" distR="0">
            <wp:extent cx="4738370" cy="1537970"/>
            <wp:effectExtent l="1905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66E" w:rsidRDefault="00B937EB">
      <w:pPr>
        <w:pStyle w:val="Style7"/>
        <w:widowControl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>- Instituciones Públicas que NO operan con el Fondo Único</w:t>
      </w:r>
    </w:p>
    <w:p w:rsidR="00FE166E" w:rsidRDefault="00B937EB">
      <w:pPr>
        <w:pStyle w:val="Style7"/>
        <w:widowControl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 xml:space="preserve"> de Prestaciones Familiares y Subsidios de Cesantía </w:t>
      </w:r>
    </w:p>
    <w:p w:rsidR="00000000" w:rsidRDefault="00B937EB">
      <w:pPr>
        <w:pStyle w:val="Style7"/>
        <w:widowControl/>
        <w:rPr>
          <w:rStyle w:val="FontStyle29"/>
          <w:lang w:val="es-ES_tradnl" w:eastAsia="es-ES_tradnl"/>
        </w:rPr>
      </w:pPr>
      <w:r>
        <w:rPr>
          <w:rStyle w:val="FontStyle29"/>
          <w:lang w:val="es-ES_tradnl" w:eastAsia="es-ES_tradnl"/>
        </w:rPr>
        <w:t>(Adjunta Anexo)</w:t>
      </w:r>
    </w:p>
    <w:p w:rsidR="00FE166E" w:rsidRDefault="00FE166E">
      <w:pPr>
        <w:pStyle w:val="Style6"/>
        <w:widowControl/>
        <w:rPr>
          <w:rStyle w:val="FontStyle28"/>
          <w:lang w:val="es-ES_tradnl" w:eastAsia="es-ES_tradnl"/>
        </w:rPr>
      </w:pPr>
    </w:p>
    <w:p w:rsidR="00FE166E" w:rsidRDefault="00FE166E">
      <w:pPr>
        <w:pStyle w:val="Style6"/>
        <w:widowControl/>
        <w:rPr>
          <w:rStyle w:val="FontStyle28"/>
          <w:lang w:val="es-ES_tradnl" w:eastAsia="es-ES_tradnl"/>
        </w:rPr>
      </w:pPr>
    </w:p>
    <w:p w:rsidR="00FE166E" w:rsidRDefault="00FE166E">
      <w:pPr>
        <w:pStyle w:val="Style6"/>
        <w:widowControl/>
        <w:rPr>
          <w:rStyle w:val="FontStyle28"/>
          <w:lang w:val="es-ES_tradnl" w:eastAsia="es-ES_tradnl"/>
        </w:rPr>
      </w:pPr>
    </w:p>
    <w:p w:rsidR="00000000" w:rsidRDefault="00B937EB" w:rsidP="00FE166E">
      <w:pPr>
        <w:pStyle w:val="Style6"/>
        <w:widowControl/>
        <w:jc w:val="center"/>
        <w:rPr>
          <w:rStyle w:val="FontStyle28"/>
          <w:lang w:val="es-ES_tradnl" w:eastAsia="es-ES_tradnl"/>
        </w:rPr>
      </w:pPr>
      <w:r>
        <w:rPr>
          <w:rStyle w:val="FontStyle28"/>
          <w:lang w:val="es-ES_tradnl" w:eastAsia="es-ES_tradnl"/>
        </w:rPr>
        <w:t>2</w:t>
      </w:r>
    </w:p>
    <w:p w:rsidR="00FE166E" w:rsidRDefault="00FE166E" w:rsidP="00FE166E">
      <w:pPr>
        <w:pStyle w:val="Style10"/>
        <w:widowControl/>
        <w:ind w:left="-426"/>
        <w:rPr>
          <w:rStyle w:val="FontStyle34"/>
          <w:lang w:val="es-ES_tradnl" w:eastAsia="es-ES_tradnl"/>
        </w:rPr>
      </w:pPr>
      <w:r>
        <w:rPr>
          <w:rStyle w:val="FontStyle30"/>
          <w:lang w:val="es-ES_tradnl" w:eastAsia="es-ES_tradnl"/>
        </w:rPr>
        <w:br w:type="page"/>
      </w:r>
      <w:r>
        <w:rPr>
          <w:rFonts w:ascii="Calibri" w:hAnsi="Calibri" w:cs="Calibri"/>
          <w:noProof/>
          <w:spacing w:val="10"/>
          <w:sz w:val="16"/>
          <w:szCs w:val="16"/>
        </w:rPr>
        <w:lastRenderedPageBreak/>
        <w:drawing>
          <wp:inline distT="0" distB="0" distL="0" distR="0">
            <wp:extent cx="10453370" cy="6005830"/>
            <wp:effectExtent l="0" t="2228850" r="0" b="2204720"/>
            <wp:docPr id="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0453370" cy="600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166E" w:rsidSect="00FE166E">
      <w:type w:val="continuous"/>
      <w:pgSz w:w="12240" w:h="20160" w:code="5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EB" w:rsidRDefault="00B937EB">
      <w:r>
        <w:separator/>
      </w:r>
    </w:p>
  </w:endnote>
  <w:endnote w:type="continuationSeparator" w:id="0">
    <w:p w:rsidR="00B937EB" w:rsidRDefault="00B93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EB" w:rsidRDefault="00B937EB">
      <w:r>
        <w:separator/>
      </w:r>
    </w:p>
  </w:footnote>
  <w:footnote w:type="continuationSeparator" w:id="0">
    <w:p w:rsidR="00B937EB" w:rsidRDefault="00B93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C0594"/>
    <w:rsid w:val="007C0594"/>
    <w:rsid w:val="00B937EB"/>
    <w:rsid w:val="00FE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ndara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</w:style>
  <w:style w:type="character" w:customStyle="1" w:styleId="FontStyle22">
    <w:name w:val="Font Style22"/>
    <w:basedOn w:val="Fuentedeprrafopredeter"/>
    <w:uiPriority w:val="99"/>
    <w:rPr>
      <w:rFonts w:ascii="Candara" w:hAnsi="Candara" w:cs="Candara"/>
      <w:b/>
      <w:bCs/>
      <w:sz w:val="14"/>
      <w:szCs w:val="14"/>
    </w:rPr>
  </w:style>
  <w:style w:type="character" w:customStyle="1" w:styleId="FontStyle23">
    <w:name w:val="Font Style23"/>
    <w:basedOn w:val="Fuentedeprrafopredeter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basedOn w:val="Fuentedeprrafopredeter"/>
    <w:uiPriority w:val="99"/>
    <w:rPr>
      <w:rFonts w:ascii="Times New Roman" w:hAnsi="Times New Roman" w:cs="Times New Roman"/>
      <w:spacing w:val="60"/>
      <w:sz w:val="38"/>
      <w:szCs w:val="38"/>
    </w:rPr>
  </w:style>
  <w:style w:type="character" w:customStyle="1" w:styleId="FontStyle25">
    <w:name w:val="Font Style25"/>
    <w:basedOn w:val="Fuentedeprrafopredeter"/>
    <w:uiPriority w:val="99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6">
    <w:name w:val="Font Style26"/>
    <w:basedOn w:val="Fuentedeprrafopredeter"/>
    <w:uiPriority w:val="99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27">
    <w:name w:val="Font Style27"/>
    <w:basedOn w:val="Fuentedeprrafopredeter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Fuentedeprrafopredeter"/>
    <w:uiPriority w:val="99"/>
    <w:rPr>
      <w:rFonts w:ascii="Calibri" w:hAnsi="Calibri" w:cs="Calibri"/>
      <w:spacing w:val="10"/>
      <w:sz w:val="16"/>
      <w:szCs w:val="16"/>
    </w:rPr>
  </w:style>
  <w:style w:type="character" w:customStyle="1" w:styleId="FontStyle31">
    <w:name w:val="Font Style31"/>
    <w:basedOn w:val="Fuentedeprrafopredeter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32">
    <w:name w:val="Font Style32"/>
    <w:basedOn w:val="Fuentedeprrafopredeter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33">
    <w:name w:val="Font Style33"/>
    <w:basedOn w:val="Fuentedeprrafopredeter"/>
    <w:uiPriority w:val="99"/>
    <w:rPr>
      <w:rFonts w:ascii="Arial" w:hAnsi="Arial" w:cs="Arial"/>
      <w:sz w:val="14"/>
      <w:szCs w:val="14"/>
    </w:rPr>
  </w:style>
  <w:style w:type="character" w:customStyle="1" w:styleId="FontStyle34">
    <w:name w:val="Font Style34"/>
    <w:basedOn w:val="Fuentedeprrafopredeter"/>
    <w:uiPriority w:val="99"/>
    <w:rPr>
      <w:rFonts w:ascii="Arial" w:hAnsi="Arial" w:cs="Arial"/>
      <w:b/>
      <w:bCs/>
      <w:i/>
      <w:iCs/>
      <w:sz w:val="12"/>
      <w:szCs w:val="12"/>
    </w:rPr>
  </w:style>
  <w:style w:type="character" w:customStyle="1" w:styleId="FontStyle35">
    <w:name w:val="Font Style35"/>
    <w:basedOn w:val="Fuentedeprrafopredeter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LAlcaino</dc:creator>
  <cp:keywords/>
  <dc:description/>
  <cp:lastModifiedBy>LAlcaino</cp:lastModifiedBy>
  <cp:revision>1</cp:revision>
  <dcterms:created xsi:type="dcterms:W3CDTF">2012-06-01T15:23:00Z</dcterms:created>
  <dcterms:modified xsi:type="dcterms:W3CDTF">2012-06-01T15:31:00Z</dcterms:modified>
</cp:coreProperties>
</file>