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es-CL"/>
        </w:rPr>
        <w:drawing>
          <wp:inline distT="0" distB="0" distL="0" distR="0">
            <wp:extent cx="5614035" cy="2009775"/>
            <wp:effectExtent l="1905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es-CL"/>
        </w:rPr>
        <w:drawing>
          <wp:inline distT="0" distB="0" distL="0" distR="0">
            <wp:extent cx="5612130" cy="1293088"/>
            <wp:effectExtent l="1905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93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76A" w:rsidRDefault="005A776A">
      <w:pPr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br w:type="page"/>
      </w: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Pr="005A776A" w:rsidRDefault="005A776A" w:rsidP="005A776A">
      <w:pPr>
        <w:spacing w:after="0" w:line="240" w:lineRule="auto"/>
        <w:ind w:right="1183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CL"/>
        </w:rPr>
      </w:pPr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t xml:space="preserve">Con el objeto de asegurar la correcta aplicación de las normas del D.S. N°67, de 1999, del Ministerio del Trabajo y Previsión Social, esta Superintendencia ha estimado pertinente reiterar las instrucciones impartidas mediante las Circulares </w:t>
      </w:r>
      <w:proofErr w:type="spellStart"/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t>N°s</w:t>
      </w:r>
      <w:proofErr w:type="spellEnd"/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t>. 1.822, de 11 de julio de 2000, y 1928 de 30 de agosto de 2001, en cuanto a que en las resoluciones en que fijen el grado de incapacidad de origen profesional de un trabajador, deberán dejar constancia de la fecha en que se produjo el accidente o se contrajo la enfermedad profesional y la identificación de la entidad empleadora en la que laboraba el trabajador a dicha data.</w:t>
      </w:r>
    </w:p>
    <w:p w:rsidR="005A776A" w:rsidRDefault="005A776A" w:rsidP="005A776A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Pr="005A776A" w:rsidRDefault="005A776A" w:rsidP="005A776A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CL"/>
        </w:rPr>
      </w:pPr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t>Deberá quedar claramente establecido, además, el grado de incapacidad que corresponde a cada una de las incapacidades en aquellos casos en que se trate de incapacidades múltiples.</w:t>
      </w:r>
    </w:p>
    <w:p w:rsidR="005A776A" w:rsidRDefault="005A776A" w:rsidP="005A776A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Pr="005A776A" w:rsidRDefault="005A776A" w:rsidP="005A776A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CL"/>
        </w:rPr>
      </w:pPr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t>Lo anterior resulta necesario para los efectos de la determinación de la Siniestralidad efectiva, para fijar la cotización adicional que corresponda a cada entidad empleadora, a que se refiere el aludido Decreto Supremo.</w:t>
      </w:r>
    </w:p>
    <w:p w:rsidR="005A776A" w:rsidRDefault="005A776A" w:rsidP="005A776A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Pr="005A776A" w:rsidRDefault="005A776A" w:rsidP="005A776A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CL"/>
        </w:rPr>
      </w:pPr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t>Atendido que no se estaría dando cumplimiento a cabalidad a dicha instrucción, se solicita se adopten las medidas necesarias para su difusión y debido cumplimiento.</w:t>
      </w:r>
    </w:p>
    <w:p w:rsidR="005A776A" w:rsidRDefault="005A776A" w:rsidP="005A776A">
      <w:pPr>
        <w:spacing w:after="0" w:line="240" w:lineRule="auto"/>
        <w:ind w:right="1134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ind w:right="1134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t>Saluda atentamente a Ud.,</w:t>
      </w: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</w:p>
    <w:p w:rsidR="005A776A" w:rsidRPr="005A776A" w:rsidRDefault="005A776A" w:rsidP="005A776A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es-ES_tradnl" w:eastAsia="es-C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inline distT="0" distB="0" distL="0" distR="0">
            <wp:extent cx="5612130" cy="1857717"/>
            <wp:effectExtent l="1905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57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76A" w:rsidRPr="005A776A" w:rsidRDefault="005A776A" w:rsidP="005A7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CL"/>
        </w:rPr>
      </w:pPr>
      <w:proofErr w:type="gramStart"/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val="es-ES_tradnl" w:eastAsia="es-ES_tradnl"/>
        </w:rPr>
        <w:t>DISTRIBUCION :</w:t>
      </w:r>
      <w:proofErr w:type="gramEnd"/>
    </w:p>
    <w:p w:rsidR="005A776A" w:rsidRPr="005A776A" w:rsidRDefault="005A776A" w:rsidP="005A77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t>Comisiones de Medicina Preventiva e Invalidez</w:t>
      </w:r>
    </w:p>
    <w:p w:rsidR="005A776A" w:rsidRPr="005A776A" w:rsidRDefault="005A776A" w:rsidP="005A77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t>Servicios de Salud</w:t>
      </w:r>
    </w:p>
    <w:p w:rsidR="005A776A" w:rsidRPr="005A776A" w:rsidRDefault="005A776A" w:rsidP="005A77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t>Ministerio de Salud</w:t>
      </w:r>
    </w:p>
    <w:p w:rsidR="005A776A" w:rsidRPr="005A776A" w:rsidRDefault="005A776A" w:rsidP="005A77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t>Secretarías Regionales Ministeriales de Salud</w:t>
      </w:r>
    </w:p>
    <w:p w:rsidR="005A776A" w:rsidRPr="005A776A" w:rsidRDefault="005A776A" w:rsidP="005A77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t>Coordinadora Nacional de Comisiones de Medicina Preventiva e Invalidez</w:t>
      </w:r>
    </w:p>
    <w:p w:rsidR="005A776A" w:rsidRPr="005A776A" w:rsidRDefault="005A776A" w:rsidP="005A77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t>Subsecretaría de Salud Pública</w:t>
      </w:r>
    </w:p>
    <w:p w:rsidR="005A776A" w:rsidRPr="005A776A" w:rsidRDefault="005A776A" w:rsidP="005A77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t>Instituto de Seguridad Laboral</w:t>
      </w:r>
    </w:p>
    <w:p w:rsidR="005A776A" w:rsidRPr="005A776A" w:rsidRDefault="005A776A" w:rsidP="005A77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t>Mutualidades de Empleadores</w:t>
      </w:r>
    </w:p>
    <w:p w:rsidR="005A776A" w:rsidRPr="005A776A" w:rsidRDefault="005A776A" w:rsidP="005A776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</w:pPr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t>Empresas con Administración Delegada</w:t>
      </w:r>
    </w:p>
    <w:p w:rsidR="00DF3F3D" w:rsidRDefault="005A776A" w:rsidP="005A776A">
      <w:pPr>
        <w:pStyle w:val="Prrafodelista"/>
        <w:numPr>
          <w:ilvl w:val="0"/>
          <w:numId w:val="1"/>
        </w:numPr>
        <w:ind w:left="0"/>
      </w:pPr>
      <w:r w:rsidRPr="005A776A">
        <w:rPr>
          <w:rFonts w:ascii="Times New Roman" w:eastAsia="Times New Roman" w:hAnsi="Times New Roman" w:cs="Times New Roman"/>
          <w:color w:val="000000"/>
          <w:sz w:val="21"/>
          <w:szCs w:val="21"/>
          <w:lang w:val="es-ES_tradnl" w:eastAsia="es-ES_tradnl"/>
        </w:rPr>
        <w:t>Comisión Médica de Reclamos de la Ley N° 16.744</w:t>
      </w:r>
    </w:p>
    <w:sectPr w:rsidR="00DF3F3D" w:rsidSect="005A776A">
      <w:pgSz w:w="12240" w:h="15840"/>
      <w:pgMar w:top="1417" w:right="175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hyphenationZone w:val="425"/>
  <w:characterSpacingControl w:val="doNotCompress"/>
  <w:compat/>
  <w:rsids>
    <w:rsidRoot w:val="005A776A"/>
    <w:rsid w:val="00003969"/>
    <w:rsid w:val="00100841"/>
    <w:rsid w:val="002104CF"/>
    <w:rsid w:val="00285975"/>
    <w:rsid w:val="003274AF"/>
    <w:rsid w:val="003C3983"/>
    <w:rsid w:val="004416BC"/>
    <w:rsid w:val="004C5C6F"/>
    <w:rsid w:val="005A776A"/>
    <w:rsid w:val="00705AD7"/>
    <w:rsid w:val="00711A76"/>
    <w:rsid w:val="00784912"/>
    <w:rsid w:val="007E054E"/>
    <w:rsid w:val="00814E0E"/>
    <w:rsid w:val="009E1D13"/>
    <w:rsid w:val="009F791B"/>
    <w:rsid w:val="00A02787"/>
    <w:rsid w:val="00A22EE3"/>
    <w:rsid w:val="00A827AC"/>
    <w:rsid w:val="00BD1D4C"/>
    <w:rsid w:val="00D53442"/>
    <w:rsid w:val="00E4550C"/>
    <w:rsid w:val="00E7317E"/>
    <w:rsid w:val="00E80DD4"/>
    <w:rsid w:val="00EA6388"/>
    <w:rsid w:val="00EF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7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LAlcaino</dc:creator>
  <cp:keywords/>
  <dc:description/>
  <cp:lastModifiedBy>LAlcaino</cp:lastModifiedBy>
  <cp:revision>1</cp:revision>
  <dcterms:created xsi:type="dcterms:W3CDTF">2012-06-19T19:22:00Z</dcterms:created>
  <dcterms:modified xsi:type="dcterms:W3CDTF">2012-06-19T19:26:00Z</dcterms:modified>
</cp:coreProperties>
</file>