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058" w:rsidRPr="00444A46" w:rsidRDefault="000E3058" w:rsidP="000E3058">
      <w:pPr>
        <w:jc w:val="center"/>
        <w:rPr>
          <w:rFonts w:cstheme="minorHAnsi"/>
        </w:rPr>
      </w:pPr>
      <w:bookmarkStart w:id="0" w:name="_Hlk530555757"/>
      <w:bookmarkStart w:id="1" w:name="_Hlk529453211"/>
    </w:p>
    <w:p w:rsidR="000E3058" w:rsidRPr="00346610" w:rsidRDefault="000E3058" w:rsidP="000E3058">
      <w:pPr>
        <w:jc w:val="center"/>
        <w:rPr>
          <w:rFonts w:cstheme="minorHAnsi"/>
        </w:rPr>
      </w:pPr>
      <w:r w:rsidRPr="00346610">
        <w:rPr>
          <w:rFonts w:cstheme="minorHAnsi"/>
          <w:noProof/>
          <w:lang w:eastAsia="es-CL"/>
        </w:rPr>
        <w:drawing>
          <wp:anchor distT="0" distB="0" distL="114300" distR="114300" simplePos="0" relativeHeight="251662848" behindDoc="1" locked="0" layoutInCell="1" allowOverlap="1" wp14:anchorId="1D78E0A4" wp14:editId="414EC673">
            <wp:simplePos x="0" y="0"/>
            <wp:positionH relativeFrom="column">
              <wp:posOffset>207645</wp:posOffset>
            </wp:positionH>
            <wp:positionV relativeFrom="paragraph">
              <wp:posOffset>175895</wp:posOffset>
            </wp:positionV>
            <wp:extent cx="1223645" cy="1151890"/>
            <wp:effectExtent l="0" t="0" r="0" b="0"/>
            <wp:wrapThrough wrapText="bothSides">
              <wp:wrapPolygon edited="0">
                <wp:start x="0" y="0"/>
                <wp:lineTo x="0" y="21076"/>
                <wp:lineTo x="21185" y="21076"/>
                <wp:lineTo x="21185" y="0"/>
                <wp:lineTo x="0" y="0"/>
              </wp:wrapPolygon>
            </wp:wrapThrough>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3645" cy="1151890"/>
                    </a:xfrm>
                    <a:prstGeom prst="rect">
                      <a:avLst/>
                    </a:prstGeom>
                    <a:noFill/>
                    <a:ln>
                      <a:noFill/>
                    </a:ln>
                  </pic:spPr>
                </pic:pic>
              </a:graphicData>
            </a:graphic>
          </wp:anchor>
        </w:drawing>
      </w:r>
    </w:p>
    <w:p w:rsidR="000E3058" w:rsidRPr="00346610" w:rsidRDefault="000E3058" w:rsidP="000E3058">
      <w:pPr>
        <w:ind w:firstLine="652"/>
        <w:jc w:val="right"/>
        <w:rPr>
          <w:rFonts w:cstheme="minorHAnsi"/>
          <w:b/>
          <w:bCs/>
          <w:color w:val="000000"/>
        </w:rPr>
      </w:pPr>
      <w:r w:rsidRPr="00346610">
        <w:rPr>
          <w:rFonts w:cstheme="minorHAnsi"/>
          <w:color w:val="000000"/>
          <w:lang w:val="fr-FR"/>
        </w:rPr>
        <w:t>AU08-2017-04457</w:t>
      </w:r>
      <w:r w:rsidRPr="00346610">
        <w:rPr>
          <w:rFonts w:cstheme="minorHAnsi"/>
          <w:b/>
          <w:bCs/>
          <w:color w:val="000000"/>
        </w:rPr>
        <w:tab/>
      </w:r>
      <w:r w:rsidRPr="00346610">
        <w:rPr>
          <w:rFonts w:cstheme="minorHAnsi"/>
          <w:b/>
          <w:bCs/>
          <w:color w:val="000000"/>
        </w:rPr>
        <w:tab/>
      </w:r>
    </w:p>
    <w:p w:rsidR="000E3058" w:rsidRPr="00346610" w:rsidRDefault="000E3058" w:rsidP="000E3058">
      <w:pPr>
        <w:ind w:firstLine="652"/>
        <w:rPr>
          <w:rFonts w:cstheme="minorHAnsi"/>
          <w:color w:val="000000"/>
          <w:lang w:val="fr-FR"/>
        </w:rPr>
      </w:pPr>
      <w:r w:rsidRPr="00346610">
        <w:rPr>
          <w:rFonts w:cstheme="minorHAnsi"/>
          <w:b/>
          <w:bCs/>
          <w:color w:val="000000"/>
        </w:rPr>
        <w:tab/>
      </w:r>
      <w:r w:rsidRPr="00346610">
        <w:rPr>
          <w:rFonts w:cstheme="minorHAnsi"/>
          <w:b/>
          <w:bCs/>
          <w:color w:val="000000"/>
        </w:rPr>
        <w:tab/>
      </w:r>
      <w:r w:rsidRPr="00346610">
        <w:rPr>
          <w:rFonts w:cstheme="minorHAnsi"/>
          <w:b/>
          <w:bCs/>
          <w:color w:val="000000"/>
        </w:rPr>
        <w:tab/>
      </w:r>
      <w:r w:rsidRPr="00346610">
        <w:rPr>
          <w:rFonts w:cstheme="minorHAnsi"/>
          <w:b/>
          <w:bCs/>
          <w:color w:val="000000"/>
        </w:rPr>
        <w:tab/>
      </w:r>
      <w:r w:rsidRPr="00346610">
        <w:rPr>
          <w:rFonts w:cstheme="minorHAnsi"/>
          <w:b/>
          <w:bCs/>
          <w:color w:val="000000"/>
        </w:rPr>
        <w:tab/>
      </w:r>
      <w:r w:rsidRPr="00346610">
        <w:rPr>
          <w:rFonts w:cstheme="minorHAnsi"/>
          <w:b/>
          <w:bCs/>
          <w:color w:val="000000"/>
        </w:rPr>
        <w:tab/>
      </w:r>
    </w:p>
    <w:p w:rsidR="000E3058" w:rsidRPr="00346610" w:rsidRDefault="000E3058" w:rsidP="00346610">
      <w:pPr>
        <w:autoSpaceDE w:val="0"/>
        <w:autoSpaceDN w:val="0"/>
        <w:adjustRightInd w:val="0"/>
        <w:spacing w:before="0" w:after="0" w:line="240" w:lineRule="auto"/>
        <w:ind w:left="3420" w:firstLine="652"/>
        <w:rPr>
          <w:rFonts w:cstheme="minorHAnsi"/>
          <w:b/>
          <w:bCs/>
          <w:color w:val="000000"/>
          <w:lang w:val="fr-FR"/>
        </w:rPr>
      </w:pPr>
      <w:r w:rsidRPr="00346610">
        <w:rPr>
          <w:rFonts w:cstheme="minorHAnsi"/>
          <w:b/>
          <w:bCs/>
          <w:color w:val="000000"/>
        </w:rPr>
        <w:tab/>
      </w:r>
      <w:r w:rsidRPr="00346610">
        <w:rPr>
          <w:rFonts w:cstheme="minorHAnsi"/>
          <w:b/>
          <w:bCs/>
          <w:color w:val="000000"/>
        </w:rPr>
        <w:tab/>
      </w:r>
    </w:p>
    <w:p w:rsidR="000E3058" w:rsidRPr="00346610" w:rsidRDefault="000E3058" w:rsidP="000E3058">
      <w:pPr>
        <w:autoSpaceDE w:val="0"/>
        <w:autoSpaceDN w:val="0"/>
        <w:adjustRightInd w:val="0"/>
        <w:spacing w:line="240" w:lineRule="atLeast"/>
        <w:ind w:left="4956" w:firstLine="652"/>
        <w:rPr>
          <w:rFonts w:cstheme="minorHAnsi"/>
          <w:b/>
          <w:bCs/>
          <w:color w:val="000000"/>
          <w:lang w:val="fr-FR"/>
        </w:rPr>
      </w:pPr>
      <w:r w:rsidRPr="00346610">
        <w:rPr>
          <w:rFonts w:cstheme="minorHAnsi"/>
          <w:b/>
          <w:bCs/>
          <w:color w:val="000000"/>
          <w:lang w:val="fr-FR"/>
        </w:rPr>
        <w:t>CIRCULAR N°</w:t>
      </w:r>
      <w:r w:rsidRPr="00346610">
        <w:rPr>
          <w:rFonts w:cstheme="minorHAnsi"/>
          <w:b/>
          <w:bCs/>
          <w:color w:val="000000"/>
          <w:lang w:val="fr-FR"/>
        </w:rPr>
        <w:tab/>
      </w:r>
    </w:p>
    <w:p w:rsidR="000E3058" w:rsidRPr="00346610" w:rsidRDefault="000E3058" w:rsidP="000E3058">
      <w:pPr>
        <w:tabs>
          <w:tab w:val="left" w:pos="6077"/>
        </w:tabs>
        <w:autoSpaceDE w:val="0"/>
        <w:autoSpaceDN w:val="0"/>
        <w:adjustRightInd w:val="0"/>
        <w:spacing w:line="240" w:lineRule="atLeast"/>
        <w:ind w:left="4874" w:firstLine="652"/>
        <w:rPr>
          <w:rFonts w:cstheme="minorHAnsi"/>
          <w:b/>
          <w:bCs/>
          <w:color w:val="000000"/>
          <w:lang w:val="fr-FR"/>
        </w:rPr>
      </w:pPr>
      <w:r w:rsidRPr="00346610">
        <w:rPr>
          <w:rFonts w:cstheme="minorHAnsi"/>
          <w:b/>
          <w:bCs/>
          <w:color w:val="000000"/>
          <w:lang w:val="fr-FR"/>
        </w:rPr>
        <w:tab/>
      </w:r>
    </w:p>
    <w:p w:rsidR="000E3058" w:rsidRPr="00346610" w:rsidRDefault="000E3058" w:rsidP="000E3058">
      <w:pPr>
        <w:autoSpaceDE w:val="0"/>
        <w:autoSpaceDN w:val="0"/>
        <w:adjustRightInd w:val="0"/>
        <w:spacing w:line="240" w:lineRule="atLeast"/>
        <w:ind w:left="4899" w:firstLine="709"/>
        <w:rPr>
          <w:rFonts w:cstheme="minorHAnsi"/>
          <w:b/>
          <w:bCs/>
          <w:color w:val="000000"/>
          <w:lang w:val="fr-FR"/>
        </w:rPr>
      </w:pPr>
      <w:r w:rsidRPr="00346610">
        <w:rPr>
          <w:rFonts w:cstheme="minorHAnsi"/>
          <w:b/>
          <w:bCs/>
          <w:color w:val="000000"/>
          <w:lang w:val="fr-FR"/>
        </w:rPr>
        <w:t xml:space="preserve">SANTIAGO, </w:t>
      </w:r>
    </w:p>
    <w:p w:rsidR="000E3058" w:rsidRPr="00346610" w:rsidRDefault="000E3058" w:rsidP="000E3058">
      <w:pPr>
        <w:autoSpaceDE w:val="0"/>
        <w:autoSpaceDN w:val="0"/>
        <w:adjustRightInd w:val="0"/>
        <w:spacing w:line="240" w:lineRule="atLeast"/>
        <w:ind w:left="338" w:firstLine="652"/>
        <w:rPr>
          <w:rFonts w:cstheme="minorHAnsi"/>
          <w:b/>
          <w:bCs/>
          <w:color w:val="000000"/>
          <w:lang w:val="fr-FR"/>
        </w:rPr>
      </w:pPr>
    </w:p>
    <w:p w:rsidR="000E3058" w:rsidRPr="00346610" w:rsidRDefault="000E3058" w:rsidP="000E3058">
      <w:pPr>
        <w:autoSpaceDE w:val="0"/>
        <w:autoSpaceDN w:val="0"/>
        <w:adjustRightInd w:val="0"/>
        <w:spacing w:line="240" w:lineRule="atLeast"/>
        <w:ind w:left="338" w:firstLine="652"/>
        <w:rPr>
          <w:rFonts w:cstheme="minorHAnsi"/>
          <w:b/>
          <w:bCs/>
          <w:color w:val="000000"/>
          <w:lang w:val="fr-FR"/>
        </w:rPr>
      </w:pPr>
    </w:p>
    <w:p w:rsidR="000E3058" w:rsidRPr="00346610" w:rsidRDefault="000E3058" w:rsidP="000E3058">
      <w:pPr>
        <w:jc w:val="center"/>
        <w:rPr>
          <w:rFonts w:cstheme="minorHAnsi"/>
        </w:rPr>
      </w:pPr>
    </w:p>
    <w:p w:rsidR="000E3058" w:rsidRPr="00346610" w:rsidRDefault="000E3058" w:rsidP="000E3058">
      <w:pPr>
        <w:jc w:val="center"/>
        <w:rPr>
          <w:rFonts w:cstheme="minorHAnsi"/>
        </w:rPr>
      </w:pPr>
    </w:p>
    <w:p w:rsidR="000E3058" w:rsidRPr="00346610" w:rsidRDefault="000E3058" w:rsidP="000E3058">
      <w:pPr>
        <w:jc w:val="center"/>
        <w:rPr>
          <w:rFonts w:cstheme="minorHAnsi"/>
        </w:rPr>
      </w:pPr>
    </w:p>
    <w:p w:rsidR="000E3058" w:rsidRPr="00346610" w:rsidRDefault="000E3058" w:rsidP="000E3058">
      <w:pPr>
        <w:jc w:val="center"/>
        <w:rPr>
          <w:rFonts w:cstheme="minorHAnsi"/>
        </w:rPr>
      </w:pPr>
    </w:p>
    <w:p w:rsidR="000E3058" w:rsidRPr="00346610" w:rsidRDefault="000E3058" w:rsidP="000E3058">
      <w:pPr>
        <w:jc w:val="center"/>
        <w:rPr>
          <w:rFonts w:cstheme="minorHAnsi"/>
          <w:b/>
        </w:rPr>
      </w:pPr>
      <w:r w:rsidRPr="00346610">
        <w:rPr>
          <w:rFonts w:cstheme="minorHAnsi"/>
          <w:b/>
        </w:rPr>
        <w:t>SEGURO PARA EL ACOMPAÑAMIENTO DE NIÑOS Y NIÑAS. IMPARTE INSTRUCCIONES A LAS INSTITUCIONES</w:t>
      </w:r>
      <w:r w:rsidR="00AC77D0" w:rsidRPr="00346610">
        <w:rPr>
          <w:rFonts w:cstheme="minorHAnsi"/>
          <w:b/>
        </w:rPr>
        <w:t xml:space="preserve"> Y ENTIDADES</w:t>
      </w:r>
      <w:r w:rsidRPr="00346610">
        <w:rPr>
          <w:rFonts w:cstheme="minorHAnsi"/>
          <w:b/>
        </w:rPr>
        <w:t xml:space="preserve"> QUE PARTICIPAN DE LOS GASTOS DE ADMINISTRACIÓN DEL SEGURO DE LA LEY N°21.063.</w:t>
      </w:r>
    </w:p>
    <w:p w:rsidR="000E3058" w:rsidRPr="00346610" w:rsidRDefault="000E3058" w:rsidP="000E3058">
      <w:pPr>
        <w:rPr>
          <w:rFonts w:cstheme="minorHAnsi"/>
        </w:rPr>
      </w:pPr>
    </w:p>
    <w:p w:rsidR="000E3058" w:rsidRPr="00346610" w:rsidRDefault="000E3058" w:rsidP="000E3058">
      <w:pPr>
        <w:rPr>
          <w:rFonts w:cstheme="minorHAnsi"/>
        </w:rPr>
      </w:pPr>
    </w:p>
    <w:p w:rsidR="000E3058" w:rsidRPr="00346610" w:rsidRDefault="000E3058" w:rsidP="000E3058">
      <w:pPr>
        <w:rPr>
          <w:rFonts w:cstheme="minorHAnsi"/>
        </w:rPr>
      </w:pPr>
    </w:p>
    <w:p w:rsidR="000E3058" w:rsidRPr="00346610" w:rsidRDefault="000E3058" w:rsidP="000E3058">
      <w:pPr>
        <w:rPr>
          <w:rFonts w:cstheme="minorHAnsi"/>
        </w:rPr>
      </w:pPr>
    </w:p>
    <w:p w:rsidR="000E3058" w:rsidRPr="00346610" w:rsidRDefault="000E3058" w:rsidP="000E3058">
      <w:pPr>
        <w:rPr>
          <w:rFonts w:cstheme="minorHAnsi"/>
        </w:rPr>
      </w:pPr>
    </w:p>
    <w:p w:rsidR="000E3058" w:rsidRPr="00346610" w:rsidRDefault="000E3058" w:rsidP="000E3058">
      <w:pPr>
        <w:rPr>
          <w:rFonts w:cstheme="minorHAnsi"/>
        </w:rPr>
      </w:pPr>
    </w:p>
    <w:p w:rsidR="000E3058" w:rsidRPr="00346610" w:rsidRDefault="000E3058" w:rsidP="000E3058">
      <w:pPr>
        <w:rPr>
          <w:rFonts w:cstheme="minorHAnsi"/>
        </w:rPr>
      </w:pPr>
    </w:p>
    <w:p w:rsidR="000E3058" w:rsidRPr="00346610" w:rsidRDefault="000E3058" w:rsidP="000E3058">
      <w:pPr>
        <w:rPr>
          <w:rFonts w:cstheme="minorHAnsi"/>
        </w:rPr>
      </w:pPr>
    </w:p>
    <w:p w:rsidR="000E3058" w:rsidRDefault="000E3058" w:rsidP="000E3058">
      <w:pPr>
        <w:rPr>
          <w:rFonts w:cstheme="minorHAnsi"/>
        </w:rPr>
      </w:pPr>
    </w:p>
    <w:p w:rsidR="00C14F50" w:rsidRPr="00346610" w:rsidRDefault="00C14F50" w:rsidP="000E3058">
      <w:pPr>
        <w:rPr>
          <w:rFonts w:cstheme="minorHAnsi"/>
        </w:rPr>
      </w:pPr>
    </w:p>
    <w:p w:rsidR="000E3058" w:rsidRPr="00346610" w:rsidRDefault="000E3058" w:rsidP="000E3058">
      <w:pPr>
        <w:rPr>
          <w:rFonts w:cstheme="minorHAnsi"/>
        </w:rPr>
      </w:pPr>
    </w:p>
    <w:p w:rsidR="00435FBD" w:rsidRDefault="00C14F50" w:rsidP="00435FBD">
      <w:pPr>
        <w:pStyle w:val="TDC1"/>
        <w:rPr>
          <w:rFonts w:eastAsiaTheme="minorEastAsia"/>
          <w:noProof/>
          <w:sz w:val="22"/>
          <w:lang w:eastAsia="es-CL"/>
        </w:rPr>
      </w:pPr>
      <w:r>
        <w:rPr>
          <w:rFonts w:cstheme="minorHAnsi"/>
        </w:rPr>
        <w:lastRenderedPageBreak/>
        <w:fldChar w:fldCharType="begin"/>
      </w:r>
      <w:r>
        <w:rPr>
          <w:rFonts w:cstheme="minorHAnsi"/>
        </w:rPr>
        <w:instrText xml:space="preserve"> TOC \o "1-3" \h \z \u </w:instrText>
      </w:r>
      <w:r>
        <w:rPr>
          <w:rFonts w:cstheme="minorHAnsi"/>
        </w:rPr>
        <w:fldChar w:fldCharType="separate"/>
      </w:r>
      <w:hyperlink w:anchor="_Toc2018058" w:history="1">
        <w:r w:rsidR="00435FBD" w:rsidRPr="001C712E">
          <w:rPr>
            <w:rStyle w:val="Hipervnculo"/>
            <w:rFonts w:cstheme="minorHAnsi"/>
            <w:noProof/>
          </w:rPr>
          <w:t>I.</w:t>
        </w:r>
        <w:r w:rsidR="00435FBD">
          <w:rPr>
            <w:rFonts w:eastAsiaTheme="minorEastAsia"/>
            <w:noProof/>
            <w:sz w:val="22"/>
            <w:lang w:eastAsia="es-CL"/>
          </w:rPr>
          <w:tab/>
        </w:r>
        <w:r w:rsidR="00435FBD" w:rsidRPr="001C712E">
          <w:rPr>
            <w:rStyle w:val="Hipervnculo"/>
            <w:rFonts w:cstheme="minorHAnsi"/>
            <w:noProof/>
          </w:rPr>
          <w:t>OBJETIVO</w:t>
        </w:r>
        <w:r w:rsidR="00435FBD">
          <w:rPr>
            <w:noProof/>
            <w:webHidden/>
          </w:rPr>
          <w:tab/>
        </w:r>
        <w:r w:rsidR="00435FBD">
          <w:rPr>
            <w:noProof/>
            <w:webHidden/>
          </w:rPr>
          <w:fldChar w:fldCharType="begin"/>
        </w:r>
        <w:r w:rsidR="00435FBD">
          <w:rPr>
            <w:noProof/>
            <w:webHidden/>
          </w:rPr>
          <w:instrText xml:space="preserve"> PAGEREF _Toc2018058 \h </w:instrText>
        </w:r>
        <w:r w:rsidR="00435FBD">
          <w:rPr>
            <w:noProof/>
            <w:webHidden/>
          </w:rPr>
        </w:r>
        <w:r w:rsidR="00435FBD">
          <w:rPr>
            <w:noProof/>
            <w:webHidden/>
          </w:rPr>
          <w:fldChar w:fldCharType="separate"/>
        </w:r>
        <w:r w:rsidR="00435FBD">
          <w:rPr>
            <w:noProof/>
            <w:webHidden/>
          </w:rPr>
          <w:t>4</w:t>
        </w:r>
        <w:r w:rsidR="00435FBD">
          <w:rPr>
            <w:noProof/>
            <w:webHidden/>
          </w:rPr>
          <w:fldChar w:fldCharType="end"/>
        </w:r>
      </w:hyperlink>
    </w:p>
    <w:p w:rsidR="00435FBD" w:rsidRDefault="00435FBD" w:rsidP="00435FBD">
      <w:pPr>
        <w:pStyle w:val="TDC1"/>
        <w:rPr>
          <w:rFonts w:eastAsiaTheme="minorEastAsia"/>
          <w:noProof/>
          <w:sz w:val="22"/>
          <w:lang w:eastAsia="es-CL"/>
        </w:rPr>
      </w:pPr>
      <w:hyperlink w:anchor="_Toc2018059" w:history="1">
        <w:r w:rsidRPr="001C712E">
          <w:rPr>
            <w:rStyle w:val="Hipervnculo"/>
            <w:rFonts w:cstheme="minorHAnsi"/>
            <w:noProof/>
          </w:rPr>
          <w:t>II.</w:t>
        </w:r>
        <w:r>
          <w:rPr>
            <w:rFonts w:eastAsiaTheme="minorEastAsia"/>
            <w:noProof/>
            <w:sz w:val="22"/>
            <w:lang w:eastAsia="es-CL"/>
          </w:rPr>
          <w:tab/>
        </w:r>
        <w:r w:rsidRPr="001C712E">
          <w:rPr>
            <w:rStyle w:val="Hipervnculo"/>
            <w:rFonts w:cstheme="minorHAnsi"/>
            <w:noProof/>
          </w:rPr>
          <w:t>GASTOS DE ADMINISTRACIÓN</w:t>
        </w:r>
        <w:r>
          <w:rPr>
            <w:noProof/>
            <w:webHidden/>
          </w:rPr>
          <w:tab/>
        </w:r>
        <w:r>
          <w:rPr>
            <w:noProof/>
            <w:webHidden/>
          </w:rPr>
          <w:fldChar w:fldCharType="begin"/>
        </w:r>
        <w:r>
          <w:rPr>
            <w:noProof/>
            <w:webHidden/>
          </w:rPr>
          <w:instrText xml:space="preserve"> PAGEREF _Toc2018059 \h </w:instrText>
        </w:r>
        <w:r>
          <w:rPr>
            <w:noProof/>
            <w:webHidden/>
          </w:rPr>
        </w:r>
        <w:r>
          <w:rPr>
            <w:noProof/>
            <w:webHidden/>
          </w:rPr>
          <w:fldChar w:fldCharType="separate"/>
        </w:r>
        <w:r>
          <w:rPr>
            <w:noProof/>
            <w:webHidden/>
          </w:rPr>
          <w:t>4</w:t>
        </w:r>
        <w:r>
          <w:rPr>
            <w:noProof/>
            <w:webHidden/>
          </w:rPr>
          <w:fldChar w:fldCharType="end"/>
        </w:r>
      </w:hyperlink>
    </w:p>
    <w:p w:rsidR="00435FBD" w:rsidRDefault="00435FBD">
      <w:pPr>
        <w:pStyle w:val="TDC2"/>
        <w:rPr>
          <w:rFonts w:eastAsiaTheme="minorEastAsia"/>
          <w:noProof/>
          <w:sz w:val="22"/>
          <w:lang w:eastAsia="es-CL"/>
        </w:rPr>
      </w:pPr>
      <w:hyperlink w:anchor="_Toc2018060" w:history="1">
        <w:r w:rsidRPr="001C712E">
          <w:rPr>
            <w:rStyle w:val="Hipervnculo"/>
            <w:rFonts w:cstheme="minorHAnsi"/>
            <w:noProof/>
          </w:rPr>
          <w:t>1.</w:t>
        </w:r>
        <w:r>
          <w:rPr>
            <w:rFonts w:eastAsiaTheme="minorEastAsia"/>
            <w:noProof/>
            <w:sz w:val="22"/>
            <w:lang w:eastAsia="es-CL"/>
          </w:rPr>
          <w:tab/>
        </w:r>
        <w:r w:rsidRPr="001C712E">
          <w:rPr>
            <w:rStyle w:val="Hipervnculo"/>
            <w:rFonts w:cstheme="minorHAnsi"/>
            <w:noProof/>
          </w:rPr>
          <w:t>Conformación</w:t>
        </w:r>
        <w:r>
          <w:rPr>
            <w:noProof/>
            <w:webHidden/>
          </w:rPr>
          <w:tab/>
        </w:r>
        <w:r>
          <w:rPr>
            <w:noProof/>
            <w:webHidden/>
          </w:rPr>
          <w:fldChar w:fldCharType="begin"/>
        </w:r>
        <w:r>
          <w:rPr>
            <w:noProof/>
            <w:webHidden/>
          </w:rPr>
          <w:instrText xml:space="preserve"> PAGEREF _Toc2018060 \h </w:instrText>
        </w:r>
        <w:r>
          <w:rPr>
            <w:noProof/>
            <w:webHidden/>
          </w:rPr>
        </w:r>
        <w:r>
          <w:rPr>
            <w:noProof/>
            <w:webHidden/>
          </w:rPr>
          <w:fldChar w:fldCharType="separate"/>
        </w:r>
        <w:r>
          <w:rPr>
            <w:noProof/>
            <w:webHidden/>
          </w:rPr>
          <w:t>4</w:t>
        </w:r>
        <w:r>
          <w:rPr>
            <w:noProof/>
            <w:webHidden/>
          </w:rPr>
          <w:fldChar w:fldCharType="end"/>
        </w:r>
      </w:hyperlink>
    </w:p>
    <w:p w:rsidR="00435FBD" w:rsidRDefault="00435FBD">
      <w:pPr>
        <w:pStyle w:val="TDC2"/>
        <w:rPr>
          <w:rFonts w:eastAsiaTheme="minorEastAsia"/>
          <w:noProof/>
          <w:sz w:val="22"/>
          <w:lang w:eastAsia="es-CL"/>
        </w:rPr>
      </w:pPr>
      <w:hyperlink w:anchor="_Toc2018061" w:history="1">
        <w:r w:rsidRPr="001C712E">
          <w:rPr>
            <w:rStyle w:val="Hipervnculo"/>
            <w:rFonts w:cstheme="minorHAnsi"/>
            <w:noProof/>
          </w:rPr>
          <w:t>2.</w:t>
        </w:r>
        <w:r>
          <w:rPr>
            <w:rFonts w:eastAsiaTheme="minorEastAsia"/>
            <w:noProof/>
            <w:sz w:val="22"/>
            <w:lang w:eastAsia="es-CL"/>
          </w:rPr>
          <w:tab/>
        </w:r>
        <w:r w:rsidRPr="001C712E">
          <w:rPr>
            <w:rStyle w:val="Hipervnculo"/>
            <w:rFonts w:cstheme="minorHAnsi"/>
            <w:noProof/>
          </w:rPr>
          <w:t>Distribución</w:t>
        </w:r>
        <w:r>
          <w:rPr>
            <w:noProof/>
            <w:webHidden/>
          </w:rPr>
          <w:tab/>
        </w:r>
        <w:r>
          <w:rPr>
            <w:noProof/>
            <w:webHidden/>
          </w:rPr>
          <w:fldChar w:fldCharType="begin"/>
        </w:r>
        <w:r>
          <w:rPr>
            <w:noProof/>
            <w:webHidden/>
          </w:rPr>
          <w:instrText xml:space="preserve"> PAGEREF _Toc2018061 \h </w:instrText>
        </w:r>
        <w:r>
          <w:rPr>
            <w:noProof/>
            <w:webHidden/>
          </w:rPr>
        </w:r>
        <w:r>
          <w:rPr>
            <w:noProof/>
            <w:webHidden/>
          </w:rPr>
          <w:fldChar w:fldCharType="separate"/>
        </w:r>
        <w:r>
          <w:rPr>
            <w:noProof/>
            <w:webHidden/>
          </w:rPr>
          <w:t>5</w:t>
        </w:r>
        <w:r>
          <w:rPr>
            <w:noProof/>
            <w:webHidden/>
          </w:rPr>
          <w:fldChar w:fldCharType="end"/>
        </w:r>
      </w:hyperlink>
    </w:p>
    <w:p w:rsidR="00435FBD" w:rsidRDefault="00435FBD">
      <w:pPr>
        <w:pStyle w:val="TDC2"/>
        <w:rPr>
          <w:rFonts w:eastAsiaTheme="minorEastAsia"/>
          <w:noProof/>
          <w:sz w:val="22"/>
          <w:lang w:eastAsia="es-CL"/>
        </w:rPr>
      </w:pPr>
      <w:hyperlink w:anchor="_Toc2018062" w:history="1">
        <w:r w:rsidRPr="001C712E">
          <w:rPr>
            <w:rStyle w:val="Hipervnculo"/>
            <w:rFonts w:cstheme="minorHAnsi"/>
            <w:noProof/>
          </w:rPr>
          <w:t>3.</w:t>
        </w:r>
        <w:r>
          <w:rPr>
            <w:rFonts w:eastAsiaTheme="minorEastAsia"/>
            <w:noProof/>
            <w:sz w:val="22"/>
            <w:lang w:eastAsia="es-CL"/>
          </w:rPr>
          <w:tab/>
        </w:r>
        <w:r w:rsidRPr="001C712E">
          <w:rPr>
            <w:rStyle w:val="Hipervnculo"/>
            <w:rFonts w:cstheme="minorHAnsi"/>
            <w:noProof/>
          </w:rPr>
          <w:t>Asignación</w:t>
        </w:r>
        <w:r>
          <w:rPr>
            <w:noProof/>
            <w:webHidden/>
          </w:rPr>
          <w:tab/>
        </w:r>
        <w:r>
          <w:rPr>
            <w:noProof/>
            <w:webHidden/>
          </w:rPr>
          <w:fldChar w:fldCharType="begin"/>
        </w:r>
        <w:r>
          <w:rPr>
            <w:noProof/>
            <w:webHidden/>
          </w:rPr>
          <w:instrText xml:space="preserve"> PAGEREF _Toc2018062 \h </w:instrText>
        </w:r>
        <w:r>
          <w:rPr>
            <w:noProof/>
            <w:webHidden/>
          </w:rPr>
        </w:r>
        <w:r>
          <w:rPr>
            <w:noProof/>
            <w:webHidden/>
          </w:rPr>
          <w:fldChar w:fldCharType="separate"/>
        </w:r>
        <w:r>
          <w:rPr>
            <w:noProof/>
            <w:webHidden/>
          </w:rPr>
          <w:t>5</w:t>
        </w:r>
        <w:r>
          <w:rPr>
            <w:noProof/>
            <w:webHidden/>
          </w:rPr>
          <w:fldChar w:fldCharType="end"/>
        </w:r>
      </w:hyperlink>
    </w:p>
    <w:p w:rsidR="00435FBD" w:rsidRDefault="00435FBD">
      <w:pPr>
        <w:pStyle w:val="TDC2"/>
        <w:rPr>
          <w:rFonts w:eastAsiaTheme="minorEastAsia"/>
          <w:noProof/>
          <w:sz w:val="22"/>
          <w:lang w:eastAsia="es-CL"/>
        </w:rPr>
      </w:pPr>
      <w:hyperlink w:anchor="_Toc2018063" w:history="1">
        <w:r w:rsidRPr="001C712E">
          <w:rPr>
            <w:rStyle w:val="Hipervnculo"/>
            <w:rFonts w:cstheme="minorHAnsi"/>
            <w:noProof/>
          </w:rPr>
          <w:t>4.</w:t>
        </w:r>
        <w:r>
          <w:rPr>
            <w:rFonts w:eastAsiaTheme="minorEastAsia"/>
            <w:noProof/>
            <w:sz w:val="22"/>
            <w:lang w:eastAsia="es-CL"/>
          </w:rPr>
          <w:tab/>
        </w:r>
        <w:r w:rsidRPr="001C712E">
          <w:rPr>
            <w:rStyle w:val="Hipervnculo"/>
            <w:rFonts w:cstheme="minorHAnsi"/>
            <w:noProof/>
          </w:rPr>
          <w:t>Proceso de reliquidación anual y determinación de saldos</w:t>
        </w:r>
        <w:r>
          <w:rPr>
            <w:noProof/>
            <w:webHidden/>
          </w:rPr>
          <w:tab/>
        </w:r>
        <w:r>
          <w:rPr>
            <w:noProof/>
            <w:webHidden/>
          </w:rPr>
          <w:fldChar w:fldCharType="begin"/>
        </w:r>
        <w:r>
          <w:rPr>
            <w:noProof/>
            <w:webHidden/>
          </w:rPr>
          <w:instrText xml:space="preserve"> PAGEREF _Toc2018063 \h </w:instrText>
        </w:r>
        <w:r>
          <w:rPr>
            <w:noProof/>
            <w:webHidden/>
          </w:rPr>
        </w:r>
        <w:r>
          <w:rPr>
            <w:noProof/>
            <w:webHidden/>
          </w:rPr>
          <w:fldChar w:fldCharType="separate"/>
        </w:r>
        <w:r>
          <w:rPr>
            <w:noProof/>
            <w:webHidden/>
          </w:rPr>
          <w:t>5</w:t>
        </w:r>
        <w:r>
          <w:rPr>
            <w:noProof/>
            <w:webHidden/>
          </w:rPr>
          <w:fldChar w:fldCharType="end"/>
        </w:r>
      </w:hyperlink>
    </w:p>
    <w:p w:rsidR="00435FBD" w:rsidRDefault="00435FBD">
      <w:pPr>
        <w:pStyle w:val="TDC3"/>
        <w:tabs>
          <w:tab w:val="left" w:pos="880"/>
          <w:tab w:val="right" w:leader="dot" w:pos="8779"/>
        </w:tabs>
        <w:rPr>
          <w:rFonts w:eastAsiaTheme="minorEastAsia"/>
          <w:noProof/>
          <w:sz w:val="22"/>
          <w:lang w:eastAsia="es-CL"/>
        </w:rPr>
      </w:pPr>
      <w:hyperlink w:anchor="_Toc2018064" w:history="1">
        <w:r w:rsidRPr="001C712E">
          <w:rPr>
            <w:rStyle w:val="Hipervnculo"/>
            <w:rFonts w:ascii="Times New Roman" w:hAnsi="Times New Roman" w:cstheme="minorHAnsi"/>
            <w:noProof/>
          </w:rPr>
          <w:t>a)</w:t>
        </w:r>
        <w:r>
          <w:rPr>
            <w:rFonts w:eastAsiaTheme="minorEastAsia"/>
            <w:noProof/>
            <w:sz w:val="22"/>
            <w:lang w:eastAsia="es-CL"/>
          </w:rPr>
          <w:tab/>
        </w:r>
        <w:r w:rsidRPr="001C712E">
          <w:rPr>
            <w:rStyle w:val="Hipervnculo"/>
            <w:rFonts w:cstheme="minorHAnsi"/>
            <w:noProof/>
          </w:rPr>
          <w:t>Instituciones de naturaleza pública</w:t>
        </w:r>
        <w:r>
          <w:rPr>
            <w:noProof/>
            <w:webHidden/>
          </w:rPr>
          <w:tab/>
        </w:r>
        <w:r>
          <w:rPr>
            <w:noProof/>
            <w:webHidden/>
          </w:rPr>
          <w:fldChar w:fldCharType="begin"/>
        </w:r>
        <w:r>
          <w:rPr>
            <w:noProof/>
            <w:webHidden/>
          </w:rPr>
          <w:instrText xml:space="preserve"> PAGEREF _Toc2018064 \h </w:instrText>
        </w:r>
        <w:r>
          <w:rPr>
            <w:noProof/>
            <w:webHidden/>
          </w:rPr>
        </w:r>
        <w:r>
          <w:rPr>
            <w:noProof/>
            <w:webHidden/>
          </w:rPr>
          <w:fldChar w:fldCharType="separate"/>
        </w:r>
        <w:r>
          <w:rPr>
            <w:noProof/>
            <w:webHidden/>
          </w:rPr>
          <w:t>6</w:t>
        </w:r>
        <w:r>
          <w:rPr>
            <w:noProof/>
            <w:webHidden/>
          </w:rPr>
          <w:fldChar w:fldCharType="end"/>
        </w:r>
      </w:hyperlink>
    </w:p>
    <w:p w:rsidR="00435FBD" w:rsidRDefault="00435FBD">
      <w:pPr>
        <w:pStyle w:val="TDC3"/>
        <w:tabs>
          <w:tab w:val="left" w:pos="880"/>
          <w:tab w:val="right" w:leader="dot" w:pos="8779"/>
        </w:tabs>
        <w:rPr>
          <w:rFonts w:eastAsiaTheme="minorEastAsia"/>
          <w:noProof/>
          <w:sz w:val="22"/>
          <w:lang w:eastAsia="es-CL"/>
        </w:rPr>
      </w:pPr>
      <w:hyperlink w:anchor="_Toc2018065" w:history="1">
        <w:r w:rsidRPr="001C712E">
          <w:rPr>
            <w:rStyle w:val="Hipervnculo"/>
            <w:rFonts w:ascii="Times New Roman" w:hAnsi="Times New Roman" w:cstheme="minorHAnsi"/>
            <w:noProof/>
          </w:rPr>
          <w:t>b)</w:t>
        </w:r>
        <w:r>
          <w:rPr>
            <w:rFonts w:eastAsiaTheme="minorEastAsia"/>
            <w:noProof/>
            <w:sz w:val="22"/>
            <w:lang w:eastAsia="es-CL"/>
          </w:rPr>
          <w:tab/>
        </w:r>
        <w:r w:rsidRPr="001C712E">
          <w:rPr>
            <w:rStyle w:val="Hipervnculo"/>
            <w:rFonts w:cstheme="minorHAnsi"/>
            <w:noProof/>
          </w:rPr>
          <w:t>Entidades de naturaleza privada</w:t>
        </w:r>
        <w:r>
          <w:rPr>
            <w:noProof/>
            <w:webHidden/>
          </w:rPr>
          <w:tab/>
        </w:r>
        <w:r>
          <w:rPr>
            <w:noProof/>
            <w:webHidden/>
          </w:rPr>
          <w:fldChar w:fldCharType="begin"/>
        </w:r>
        <w:r>
          <w:rPr>
            <w:noProof/>
            <w:webHidden/>
          </w:rPr>
          <w:instrText xml:space="preserve"> PAGEREF _Toc2018065 \h </w:instrText>
        </w:r>
        <w:r>
          <w:rPr>
            <w:noProof/>
            <w:webHidden/>
          </w:rPr>
        </w:r>
        <w:r>
          <w:rPr>
            <w:noProof/>
            <w:webHidden/>
          </w:rPr>
          <w:fldChar w:fldCharType="separate"/>
        </w:r>
        <w:r>
          <w:rPr>
            <w:noProof/>
            <w:webHidden/>
          </w:rPr>
          <w:t>6</w:t>
        </w:r>
        <w:r>
          <w:rPr>
            <w:noProof/>
            <w:webHidden/>
          </w:rPr>
          <w:fldChar w:fldCharType="end"/>
        </w:r>
      </w:hyperlink>
    </w:p>
    <w:p w:rsidR="00435FBD" w:rsidRDefault="00435FBD">
      <w:pPr>
        <w:pStyle w:val="TDC2"/>
        <w:rPr>
          <w:rFonts w:eastAsiaTheme="minorEastAsia"/>
          <w:noProof/>
          <w:sz w:val="22"/>
          <w:lang w:eastAsia="es-CL"/>
        </w:rPr>
      </w:pPr>
      <w:hyperlink w:anchor="_Toc2018066" w:history="1">
        <w:r w:rsidRPr="001C712E">
          <w:rPr>
            <w:rStyle w:val="Hipervnculo"/>
            <w:rFonts w:cstheme="minorHAnsi"/>
            <w:noProof/>
          </w:rPr>
          <w:t>5.</w:t>
        </w:r>
        <w:r>
          <w:rPr>
            <w:rFonts w:eastAsiaTheme="minorEastAsia"/>
            <w:noProof/>
            <w:sz w:val="22"/>
            <w:lang w:eastAsia="es-CL"/>
          </w:rPr>
          <w:tab/>
        </w:r>
        <w:r w:rsidRPr="001C712E">
          <w:rPr>
            <w:rStyle w:val="Hipervnculo"/>
            <w:rFonts w:cstheme="minorHAnsi"/>
            <w:noProof/>
          </w:rPr>
          <w:t>Metodología de cálculo</w:t>
        </w:r>
        <w:r>
          <w:rPr>
            <w:noProof/>
            <w:webHidden/>
          </w:rPr>
          <w:tab/>
        </w:r>
        <w:r>
          <w:rPr>
            <w:noProof/>
            <w:webHidden/>
          </w:rPr>
          <w:fldChar w:fldCharType="begin"/>
        </w:r>
        <w:r>
          <w:rPr>
            <w:noProof/>
            <w:webHidden/>
          </w:rPr>
          <w:instrText xml:space="preserve"> PAGEREF _Toc2018066 \h </w:instrText>
        </w:r>
        <w:r>
          <w:rPr>
            <w:noProof/>
            <w:webHidden/>
          </w:rPr>
        </w:r>
        <w:r>
          <w:rPr>
            <w:noProof/>
            <w:webHidden/>
          </w:rPr>
          <w:fldChar w:fldCharType="separate"/>
        </w:r>
        <w:r>
          <w:rPr>
            <w:noProof/>
            <w:webHidden/>
          </w:rPr>
          <w:t>6</w:t>
        </w:r>
        <w:r>
          <w:rPr>
            <w:noProof/>
            <w:webHidden/>
          </w:rPr>
          <w:fldChar w:fldCharType="end"/>
        </w:r>
      </w:hyperlink>
    </w:p>
    <w:p w:rsidR="00435FBD" w:rsidRDefault="00435FBD">
      <w:pPr>
        <w:pStyle w:val="TDC3"/>
        <w:tabs>
          <w:tab w:val="left" w:pos="880"/>
          <w:tab w:val="right" w:leader="dot" w:pos="8779"/>
        </w:tabs>
        <w:rPr>
          <w:rFonts w:eastAsiaTheme="minorEastAsia"/>
          <w:noProof/>
          <w:sz w:val="22"/>
          <w:lang w:eastAsia="es-CL"/>
        </w:rPr>
      </w:pPr>
      <w:hyperlink w:anchor="_Toc2018067" w:history="1">
        <w:r w:rsidRPr="001C712E">
          <w:rPr>
            <w:rStyle w:val="Hipervnculo"/>
            <w:rFonts w:ascii="Times New Roman" w:hAnsi="Times New Roman" w:cstheme="minorHAnsi"/>
            <w:noProof/>
          </w:rPr>
          <w:t>a)</w:t>
        </w:r>
        <w:r>
          <w:rPr>
            <w:rFonts w:eastAsiaTheme="minorEastAsia"/>
            <w:noProof/>
            <w:sz w:val="22"/>
            <w:lang w:eastAsia="es-CL"/>
          </w:rPr>
          <w:tab/>
        </w:r>
        <w:r w:rsidRPr="001C712E">
          <w:rPr>
            <w:rStyle w:val="Hipervnculo"/>
            <w:rFonts w:cstheme="minorHAnsi"/>
            <w:noProof/>
          </w:rPr>
          <w:t>Entidades Recaudadoras</w:t>
        </w:r>
        <w:r>
          <w:rPr>
            <w:noProof/>
            <w:webHidden/>
          </w:rPr>
          <w:tab/>
        </w:r>
        <w:r>
          <w:rPr>
            <w:noProof/>
            <w:webHidden/>
          </w:rPr>
          <w:fldChar w:fldCharType="begin"/>
        </w:r>
        <w:r>
          <w:rPr>
            <w:noProof/>
            <w:webHidden/>
          </w:rPr>
          <w:instrText xml:space="preserve"> PAGEREF _Toc2018067 \h </w:instrText>
        </w:r>
        <w:r>
          <w:rPr>
            <w:noProof/>
            <w:webHidden/>
          </w:rPr>
        </w:r>
        <w:r>
          <w:rPr>
            <w:noProof/>
            <w:webHidden/>
          </w:rPr>
          <w:fldChar w:fldCharType="separate"/>
        </w:r>
        <w:r>
          <w:rPr>
            <w:noProof/>
            <w:webHidden/>
          </w:rPr>
          <w:t>6</w:t>
        </w:r>
        <w:r>
          <w:rPr>
            <w:noProof/>
            <w:webHidden/>
          </w:rPr>
          <w:fldChar w:fldCharType="end"/>
        </w:r>
      </w:hyperlink>
    </w:p>
    <w:p w:rsidR="00435FBD" w:rsidRDefault="00435FBD">
      <w:pPr>
        <w:pStyle w:val="TDC3"/>
        <w:tabs>
          <w:tab w:val="left" w:pos="880"/>
          <w:tab w:val="right" w:leader="dot" w:pos="8779"/>
        </w:tabs>
        <w:rPr>
          <w:rFonts w:eastAsiaTheme="minorEastAsia"/>
          <w:noProof/>
          <w:sz w:val="22"/>
          <w:lang w:eastAsia="es-CL"/>
        </w:rPr>
      </w:pPr>
      <w:hyperlink w:anchor="_Toc2018068" w:history="1">
        <w:r w:rsidRPr="001C712E">
          <w:rPr>
            <w:rStyle w:val="Hipervnculo"/>
            <w:rFonts w:ascii="Times New Roman" w:hAnsi="Times New Roman" w:cstheme="minorHAnsi"/>
            <w:noProof/>
          </w:rPr>
          <w:t>b)</w:t>
        </w:r>
        <w:r>
          <w:rPr>
            <w:rFonts w:eastAsiaTheme="minorEastAsia"/>
            <w:noProof/>
            <w:sz w:val="22"/>
            <w:lang w:eastAsia="es-CL"/>
          </w:rPr>
          <w:tab/>
        </w:r>
        <w:r w:rsidRPr="001C712E">
          <w:rPr>
            <w:rStyle w:val="Hipervnculo"/>
            <w:rFonts w:cstheme="minorHAnsi"/>
            <w:noProof/>
          </w:rPr>
          <w:t>Entidades Pagadoras</w:t>
        </w:r>
        <w:r>
          <w:rPr>
            <w:noProof/>
            <w:webHidden/>
          </w:rPr>
          <w:tab/>
        </w:r>
        <w:r>
          <w:rPr>
            <w:noProof/>
            <w:webHidden/>
          </w:rPr>
          <w:fldChar w:fldCharType="begin"/>
        </w:r>
        <w:r>
          <w:rPr>
            <w:noProof/>
            <w:webHidden/>
          </w:rPr>
          <w:instrText xml:space="preserve"> PAGEREF _Toc2018068 \h </w:instrText>
        </w:r>
        <w:r>
          <w:rPr>
            <w:noProof/>
            <w:webHidden/>
          </w:rPr>
        </w:r>
        <w:r>
          <w:rPr>
            <w:noProof/>
            <w:webHidden/>
          </w:rPr>
          <w:fldChar w:fldCharType="separate"/>
        </w:r>
        <w:r>
          <w:rPr>
            <w:noProof/>
            <w:webHidden/>
          </w:rPr>
          <w:t>7</w:t>
        </w:r>
        <w:r>
          <w:rPr>
            <w:noProof/>
            <w:webHidden/>
          </w:rPr>
          <w:fldChar w:fldCharType="end"/>
        </w:r>
      </w:hyperlink>
    </w:p>
    <w:p w:rsidR="00435FBD" w:rsidRDefault="00435FBD">
      <w:pPr>
        <w:pStyle w:val="TDC3"/>
        <w:tabs>
          <w:tab w:val="left" w:pos="880"/>
          <w:tab w:val="right" w:leader="dot" w:pos="8779"/>
        </w:tabs>
        <w:rPr>
          <w:rFonts w:eastAsiaTheme="minorEastAsia"/>
          <w:noProof/>
          <w:sz w:val="22"/>
          <w:lang w:eastAsia="es-CL"/>
        </w:rPr>
      </w:pPr>
      <w:hyperlink w:anchor="_Toc2018069" w:history="1">
        <w:r w:rsidRPr="001C712E">
          <w:rPr>
            <w:rStyle w:val="Hipervnculo"/>
            <w:rFonts w:ascii="Times New Roman" w:hAnsi="Times New Roman" w:cstheme="minorHAnsi"/>
            <w:noProof/>
          </w:rPr>
          <w:t>c)</w:t>
        </w:r>
        <w:r>
          <w:rPr>
            <w:rFonts w:eastAsiaTheme="minorEastAsia"/>
            <w:noProof/>
            <w:sz w:val="22"/>
            <w:lang w:eastAsia="es-CL"/>
          </w:rPr>
          <w:tab/>
        </w:r>
        <w:r w:rsidRPr="001C712E">
          <w:rPr>
            <w:rStyle w:val="Hipervnculo"/>
            <w:rFonts w:cstheme="minorHAnsi"/>
            <w:noProof/>
          </w:rPr>
          <w:t>Entidad Administradora</w:t>
        </w:r>
        <w:r>
          <w:rPr>
            <w:noProof/>
            <w:webHidden/>
          </w:rPr>
          <w:tab/>
        </w:r>
        <w:r>
          <w:rPr>
            <w:noProof/>
            <w:webHidden/>
          </w:rPr>
          <w:fldChar w:fldCharType="begin"/>
        </w:r>
        <w:r>
          <w:rPr>
            <w:noProof/>
            <w:webHidden/>
          </w:rPr>
          <w:instrText xml:space="preserve"> PAGEREF _Toc2018069 \h </w:instrText>
        </w:r>
        <w:r>
          <w:rPr>
            <w:noProof/>
            <w:webHidden/>
          </w:rPr>
        </w:r>
        <w:r>
          <w:rPr>
            <w:noProof/>
            <w:webHidden/>
          </w:rPr>
          <w:fldChar w:fldCharType="separate"/>
        </w:r>
        <w:r>
          <w:rPr>
            <w:noProof/>
            <w:webHidden/>
          </w:rPr>
          <w:t>8</w:t>
        </w:r>
        <w:r>
          <w:rPr>
            <w:noProof/>
            <w:webHidden/>
          </w:rPr>
          <w:fldChar w:fldCharType="end"/>
        </w:r>
      </w:hyperlink>
    </w:p>
    <w:p w:rsidR="00435FBD" w:rsidRDefault="00435FBD">
      <w:pPr>
        <w:pStyle w:val="TDC3"/>
        <w:tabs>
          <w:tab w:val="left" w:pos="880"/>
          <w:tab w:val="right" w:leader="dot" w:pos="8779"/>
        </w:tabs>
        <w:rPr>
          <w:rFonts w:eastAsiaTheme="minorEastAsia"/>
          <w:noProof/>
          <w:sz w:val="22"/>
          <w:lang w:eastAsia="es-CL"/>
        </w:rPr>
      </w:pPr>
      <w:hyperlink w:anchor="_Toc2018070" w:history="1">
        <w:r w:rsidRPr="001C712E">
          <w:rPr>
            <w:rStyle w:val="Hipervnculo"/>
            <w:rFonts w:ascii="Times New Roman" w:hAnsi="Times New Roman" w:cstheme="minorHAnsi"/>
            <w:noProof/>
          </w:rPr>
          <w:t>d)</w:t>
        </w:r>
        <w:r>
          <w:rPr>
            <w:rFonts w:eastAsiaTheme="minorEastAsia"/>
            <w:noProof/>
            <w:sz w:val="22"/>
            <w:lang w:eastAsia="es-CL"/>
          </w:rPr>
          <w:tab/>
        </w:r>
        <w:r w:rsidRPr="001C712E">
          <w:rPr>
            <w:rStyle w:val="Hipervnculo"/>
            <w:rFonts w:cstheme="minorHAnsi"/>
            <w:noProof/>
          </w:rPr>
          <w:t>Superintendencia de Seguridad Social (SUSESO)</w:t>
        </w:r>
        <w:r>
          <w:rPr>
            <w:noProof/>
            <w:webHidden/>
          </w:rPr>
          <w:tab/>
        </w:r>
        <w:r>
          <w:rPr>
            <w:noProof/>
            <w:webHidden/>
          </w:rPr>
          <w:fldChar w:fldCharType="begin"/>
        </w:r>
        <w:r>
          <w:rPr>
            <w:noProof/>
            <w:webHidden/>
          </w:rPr>
          <w:instrText xml:space="preserve"> PAGEREF _Toc2018070 \h </w:instrText>
        </w:r>
        <w:r>
          <w:rPr>
            <w:noProof/>
            <w:webHidden/>
          </w:rPr>
        </w:r>
        <w:r>
          <w:rPr>
            <w:noProof/>
            <w:webHidden/>
          </w:rPr>
          <w:fldChar w:fldCharType="separate"/>
        </w:r>
        <w:r>
          <w:rPr>
            <w:noProof/>
            <w:webHidden/>
          </w:rPr>
          <w:t>9</w:t>
        </w:r>
        <w:r>
          <w:rPr>
            <w:noProof/>
            <w:webHidden/>
          </w:rPr>
          <w:fldChar w:fldCharType="end"/>
        </w:r>
      </w:hyperlink>
    </w:p>
    <w:p w:rsidR="00435FBD" w:rsidRDefault="00435FBD">
      <w:pPr>
        <w:pStyle w:val="TDC3"/>
        <w:tabs>
          <w:tab w:val="left" w:pos="880"/>
          <w:tab w:val="right" w:leader="dot" w:pos="8779"/>
        </w:tabs>
        <w:rPr>
          <w:rFonts w:eastAsiaTheme="minorEastAsia"/>
          <w:noProof/>
          <w:sz w:val="22"/>
          <w:lang w:eastAsia="es-CL"/>
        </w:rPr>
      </w:pPr>
      <w:hyperlink w:anchor="_Toc2018071" w:history="1">
        <w:r w:rsidRPr="001C712E">
          <w:rPr>
            <w:rStyle w:val="Hipervnculo"/>
            <w:rFonts w:ascii="Times New Roman" w:hAnsi="Times New Roman" w:cstheme="minorHAnsi"/>
            <w:noProof/>
          </w:rPr>
          <w:t>e)</w:t>
        </w:r>
        <w:r>
          <w:rPr>
            <w:rFonts w:eastAsiaTheme="minorEastAsia"/>
            <w:noProof/>
            <w:sz w:val="22"/>
            <w:lang w:eastAsia="es-CL"/>
          </w:rPr>
          <w:tab/>
        </w:r>
        <w:r w:rsidRPr="001C712E">
          <w:rPr>
            <w:rStyle w:val="Hipervnculo"/>
            <w:rFonts w:cstheme="minorHAnsi"/>
            <w:noProof/>
          </w:rPr>
          <w:t>Comisión de Medicina Preventiva e Invalidez (COMPIN)</w:t>
        </w:r>
        <w:r>
          <w:rPr>
            <w:noProof/>
            <w:webHidden/>
          </w:rPr>
          <w:tab/>
        </w:r>
        <w:r>
          <w:rPr>
            <w:noProof/>
            <w:webHidden/>
          </w:rPr>
          <w:fldChar w:fldCharType="begin"/>
        </w:r>
        <w:r>
          <w:rPr>
            <w:noProof/>
            <w:webHidden/>
          </w:rPr>
          <w:instrText xml:space="preserve"> PAGEREF _Toc2018071 \h </w:instrText>
        </w:r>
        <w:r>
          <w:rPr>
            <w:noProof/>
            <w:webHidden/>
          </w:rPr>
        </w:r>
        <w:r>
          <w:rPr>
            <w:noProof/>
            <w:webHidden/>
          </w:rPr>
          <w:fldChar w:fldCharType="separate"/>
        </w:r>
        <w:r>
          <w:rPr>
            <w:noProof/>
            <w:webHidden/>
          </w:rPr>
          <w:t>9</w:t>
        </w:r>
        <w:r>
          <w:rPr>
            <w:noProof/>
            <w:webHidden/>
          </w:rPr>
          <w:fldChar w:fldCharType="end"/>
        </w:r>
      </w:hyperlink>
    </w:p>
    <w:p w:rsidR="00435FBD" w:rsidRDefault="00435FBD" w:rsidP="00435FBD">
      <w:pPr>
        <w:pStyle w:val="TDC1"/>
        <w:rPr>
          <w:rFonts w:eastAsiaTheme="minorEastAsia"/>
          <w:noProof/>
          <w:sz w:val="22"/>
          <w:lang w:eastAsia="es-CL"/>
        </w:rPr>
      </w:pPr>
      <w:hyperlink w:anchor="_Toc2018072" w:history="1">
        <w:r w:rsidRPr="001C712E">
          <w:rPr>
            <w:rStyle w:val="Hipervnculo"/>
            <w:rFonts w:cstheme="minorHAnsi"/>
            <w:noProof/>
          </w:rPr>
          <w:t>III.</w:t>
        </w:r>
        <w:r>
          <w:rPr>
            <w:rFonts w:eastAsiaTheme="minorEastAsia"/>
            <w:noProof/>
            <w:sz w:val="22"/>
            <w:lang w:eastAsia="es-CL"/>
          </w:rPr>
          <w:tab/>
        </w:r>
        <w:r w:rsidRPr="001C712E">
          <w:rPr>
            <w:rStyle w:val="Hipervnculo"/>
            <w:rFonts w:cstheme="minorHAnsi"/>
            <w:noProof/>
          </w:rPr>
          <w:t>DISPOSICIONES DE APLICACIÓN GENERAL PARA TODAS LAS INSTITUCIONES Y ENTIDADES PARTICIPANTES.</w:t>
        </w:r>
        <w:r>
          <w:rPr>
            <w:noProof/>
            <w:webHidden/>
          </w:rPr>
          <w:tab/>
        </w:r>
        <w:r>
          <w:rPr>
            <w:noProof/>
            <w:webHidden/>
          </w:rPr>
          <w:fldChar w:fldCharType="begin"/>
        </w:r>
        <w:r>
          <w:rPr>
            <w:noProof/>
            <w:webHidden/>
          </w:rPr>
          <w:instrText xml:space="preserve"> PAGEREF _Toc2018072 \h </w:instrText>
        </w:r>
        <w:r>
          <w:rPr>
            <w:noProof/>
            <w:webHidden/>
          </w:rPr>
        </w:r>
        <w:r>
          <w:rPr>
            <w:noProof/>
            <w:webHidden/>
          </w:rPr>
          <w:fldChar w:fldCharType="separate"/>
        </w:r>
        <w:r>
          <w:rPr>
            <w:noProof/>
            <w:webHidden/>
          </w:rPr>
          <w:t>9</w:t>
        </w:r>
        <w:r>
          <w:rPr>
            <w:noProof/>
            <w:webHidden/>
          </w:rPr>
          <w:fldChar w:fldCharType="end"/>
        </w:r>
      </w:hyperlink>
    </w:p>
    <w:p w:rsidR="00435FBD" w:rsidRDefault="00435FBD">
      <w:pPr>
        <w:pStyle w:val="TDC2"/>
        <w:rPr>
          <w:rFonts w:eastAsiaTheme="minorEastAsia"/>
          <w:noProof/>
          <w:sz w:val="22"/>
          <w:lang w:eastAsia="es-CL"/>
        </w:rPr>
      </w:pPr>
      <w:hyperlink w:anchor="_Toc2018073" w:history="1">
        <w:r w:rsidRPr="001C712E">
          <w:rPr>
            <w:rStyle w:val="Hipervnculo"/>
            <w:rFonts w:cstheme="minorHAnsi"/>
            <w:noProof/>
          </w:rPr>
          <w:t>1.</w:t>
        </w:r>
        <w:r>
          <w:rPr>
            <w:rFonts w:eastAsiaTheme="minorEastAsia"/>
            <w:noProof/>
            <w:sz w:val="22"/>
            <w:lang w:eastAsia="es-CL"/>
          </w:rPr>
          <w:tab/>
        </w:r>
        <w:r w:rsidRPr="001C712E">
          <w:rPr>
            <w:rStyle w:val="Hipervnculo"/>
            <w:rFonts w:cstheme="minorHAnsi"/>
            <w:noProof/>
          </w:rPr>
          <w:t>Tope de asignación de gastos de administración</w:t>
        </w:r>
        <w:r>
          <w:rPr>
            <w:noProof/>
            <w:webHidden/>
          </w:rPr>
          <w:tab/>
        </w:r>
        <w:r>
          <w:rPr>
            <w:noProof/>
            <w:webHidden/>
          </w:rPr>
          <w:fldChar w:fldCharType="begin"/>
        </w:r>
        <w:r>
          <w:rPr>
            <w:noProof/>
            <w:webHidden/>
          </w:rPr>
          <w:instrText xml:space="preserve"> PAGEREF _Toc2018073 \h </w:instrText>
        </w:r>
        <w:r>
          <w:rPr>
            <w:noProof/>
            <w:webHidden/>
          </w:rPr>
        </w:r>
        <w:r>
          <w:rPr>
            <w:noProof/>
            <w:webHidden/>
          </w:rPr>
          <w:fldChar w:fldCharType="separate"/>
        </w:r>
        <w:r>
          <w:rPr>
            <w:noProof/>
            <w:webHidden/>
          </w:rPr>
          <w:t>9</w:t>
        </w:r>
        <w:r>
          <w:rPr>
            <w:noProof/>
            <w:webHidden/>
          </w:rPr>
          <w:fldChar w:fldCharType="end"/>
        </w:r>
      </w:hyperlink>
    </w:p>
    <w:p w:rsidR="00435FBD" w:rsidRDefault="00435FBD">
      <w:pPr>
        <w:pStyle w:val="TDC2"/>
        <w:rPr>
          <w:rFonts w:eastAsiaTheme="minorEastAsia"/>
          <w:noProof/>
          <w:sz w:val="22"/>
          <w:lang w:eastAsia="es-CL"/>
        </w:rPr>
      </w:pPr>
      <w:hyperlink w:anchor="_Toc2018074" w:history="1">
        <w:r w:rsidRPr="001C712E">
          <w:rPr>
            <w:rStyle w:val="Hipervnculo"/>
            <w:rFonts w:cstheme="minorHAnsi"/>
            <w:noProof/>
          </w:rPr>
          <w:t>2.</w:t>
        </w:r>
        <w:r>
          <w:rPr>
            <w:rFonts w:eastAsiaTheme="minorEastAsia"/>
            <w:noProof/>
            <w:sz w:val="22"/>
            <w:lang w:eastAsia="es-CL"/>
          </w:rPr>
          <w:tab/>
        </w:r>
        <w:r w:rsidRPr="001C712E">
          <w:rPr>
            <w:rStyle w:val="Hipervnculo"/>
            <w:rFonts w:cstheme="minorHAnsi"/>
            <w:noProof/>
          </w:rPr>
          <w:t>Solicitud de recursos para gastos de administración</w:t>
        </w:r>
        <w:r>
          <w:rPr>
            <w:noProof/>
            <w:webHidden/>
          </w:rPr>
          <w:tab/>
        </w:r>
        <w:r>
          <w:rPr>
            <w:noProof/>
            <w:webHidden/>
          </w:rPr>
          <w:fldChar w:fldCharType="begin"/>
        </w:r>
        <w:r>
          <w:rPr>
            <w:noProof/>
            <w:webHidden/>
          </w:rPr>
          <w:instrText xml:space="preserve"> PAGEREF _Toc2018074 \h </w:instrText>
        </w:r>
        <w:r>
          <w:rPr>
            <w:noProof/>
            <w:webHidden/>
          </w:rPr>
        </w:r>
        <w:r>
          <w:rPr>
            <w:noProof/>
            <w:webHidden/>
          </w:rPr>
          <w:fldChar w:fldCharType="separate"/>
        </w:r>
        <w:r>
          <w:rPr>
            <w:noProof/>
            <w:webHidden/>
          </w:rPr>
          <w:t>9</w:t>
        </w:r>
        <w:r>
          <w:rPr>
            <w:noProof/>
            <w:webHidden/>
          </w:rPr>
          <w:fldChar w:fldCharType="end"/>
        </w:r>
      </w:hyperlink>
    </w:p>
    <w:p w:rsidR="00435FBD" w:rsidRDefault="00435FBD">
      <w:pPr>
        <w:pStyle w:val="TDC2"/>
        <w:rPr>
          <w:rFonts w:eastAsiaTheme="minorEastAsia"/>
          <w:noProof/>
          <w:sz w:val="22"/>
          <w:lang w:eastAsia="es-CL"/>
        </w:rPr>
      </w:pPr>
      <w:hyperlink w:anchor="_Toc2018075" w:history="1">
        <w:r w:rsidRPr="001C712E">
          <w:rPr>
            <w:rStyle w:val="Hipervnculo"/>
            <w:rFonts w:cstheme="minorHAnsi"/>
            <w:noProof/>
          </w:rPr>
          <w:t>3.</w:t>
        </w:r>
        <w:r>
          <w:rPr>
            <w:rFonts w:eastAsiaTheme="minorEastAsia"/>
            <w:noProof/>
            <w:sz w:val="22"/>
            <w:lang w:eastAsia="es-CL"/>
          </w:rPr>
          <w:tab/>
        </w:r>
        <w:r w:rsidRPr="001C712E">
          <w:rPr>
            <w:rStyle w:val="Hipervnculo"/>
            <w:rFonts w:cstheme="minorHAnsi"/>
            <w:noProof/>
          </w:rPr>
          <w:t>Transferencia de Recursos</w:t>
        </w:r>
        <w:r>
          <w:rPr>
            <w:noProof/>
            <w:webHidden/>
          </w:rPr>
          <w:tab/>
        </w:r>
        <w:r>
          <w:rPr>
            <w:noProof/>
            <w:webHidden/>
          </w:rPr>
          <w:fldChar w:fldCharType="begin"/>
        </w:r>
        <w:r>
          <w:rPr>
            <w:noProof/>
            <w:webHidden/>
          </w:rPr>
          <w:instrText xml:space="preserve"> PAGEREF _Toc2018075 \h </w:instrText>
        </w:r>
        <w:r>
          <w:rPr>
            <w:noProof/>
            <w:webHidden/>
          </w:rPr>
        </w:r>
        <w:r>
          <w:rPr>
            <w:noProof/>
            <w:webHidden/>
          </w:rPr>
          <w:fldChar w:fldCharType="separate"/>
        </w:r>
        <w:r>
          <w:rPr>
            <w:noProof/>
            <w:webHidden/>
          </w:rPr>
          <w:t>10</w:t>
        </w:r>
        <w:r>
          <w:rPr>
            <w:noProof/>
            <w:webHidden/>
          </w:rPr>
          <w:fldChar w:fldCharType="end"/>
        </w:r>
      </w:hyperlink>
    </w:p>
    <w:p w:rsidR="00435FBD" w:rsidRDefault="00435FBD" w:rsidP="00435FBD">
      <w:pPr>
        <w:pStyle w:val="TDC1"/>
        <w:rPr>
          <w:rFonts w:eastAsiaTheme="minorEastAsia"/>
          <w:noProof/>
          <w:sz w:val="22"/>
          <w:lang w:eastAsia="es-CL"/>
        </w:rPr>
      </w:pPr>
      <w:hyperlink w:anchor="_Toc2018076" w:history="1">
        <w:r w:rsidRPr="001C712E">
          <w:rPr>
            <w:rStyle w:val="Hipervnculo"/>
            <w:rFonts w:cstheme="minorHAnsi"/>
            <w:noProof/>
          </w:rPr>
          <w:t>IV.</w:t>
        </w:r>
        <w:r>
          <w:rPr>
            <w:rFonts w:eastAsiaTheme="minorEastAsia"/>
            <w:noProof/>
            <w:sz w:val="22"/>
            <w:lang w:eastAsia="es-CL"/>
          </w:rPr>
          <w:tab/>
        </w:r>
        <w:r w:rsidRPr="001C712E">
          <w:rPr>
            <w:rStyle w:val="Hipervnculo"/>
            <w:rFonts w:cstheme="minorHAnsi"/>
            <w:noProof/>
          </w:rPr>
          <w:t>INSTRUCCIONES ESPECIALES SEGÚN NATURALEZA DE LA INSTITUCIÓN O ENTIDAD.</w:t>
        </w:r>
        <w:r>
          <w:rPr>
            <w:noProof/>
            <w:webHidden/>
          </w:rPr>
          <w:tab/>
        </w:r>
        <w:r>
          <w:rPr>
            <w:noProof/>
            <w:webHidden/>
          </w:rPr>
          <w:fldChar w:fldCharType="begin"/>
        </w:r>
        <w:r>
          <w:rPr>
            <w:noProof/>
            <w:webHidden/>
          </w:rPr>
          <w:instrText xml:space="preserve"> PAGEREF _Toc2018076 \h </w:instrText>
        </w:r>
        <w:r>
          <w:rPr>
            <w:noProof/>
            <w:webHidden/>
          </w:rPr>
        </w:r>
        <w:r>
          <w:rPr>
            <w:noProof/>
            <w:webHidden/>
          </w:rPr>
          <w:fldChar w:fldCharType="separate"/>
        </w:r>
        <w:r>
          <w:rPr>
            <w:noProof/>
            <w:webHidden/>
          </w:rPr>
          <w:t>10</w:t>
        </w:r>
        <w:r>
          <w:rPr>
            <w:noProof/>
            <w:webHidden/>
          </w:rPr>
          <w:fldChar w:fldCharType="end"/>
        </w:r>
      </w:hyperlink>
    </w:p>
    <w:p w:rsidR="00435FBD" w:rsidRDefault="00435FBD">
      <w:pPr>
        <w:pStyle w:val="TDC2"/>
        <w:rPr>
          <w:rFonts w:eastAsiaTheme="minorEastAsia"/>
          <w:noProof/>
          <w:sz w:val="22"/>
          <w:lang w:eastAsia="es-CL"/>
        </w:rPr>
      </w:pPr>
      <w:hyperlink w:anchor="_Toc2018077" w:history="1">
        <w:r w:rsidRPr="001C712E">
          <w:rPr>
            <w:rStyle w:val="Hipervnculo"/>
            <w:rFonts w:cstheme="minorHAnsi"/>
            <w:noProof/>
          </w:rPr>
          <w:t>1.</w:t>
        </w:r>
        <w:r>
          <w:rPr>
            <w:rFonts w:eastAsiaTheme="minorEastAsia"/>
            <w:noProof/>
            <w:sz w:val="22"/>
            <w:lang w:eastAsia="es-CL"/>
          </w:rPr>
          <w:tab/>
        </w:r>
        <w:r w:rsidRPr="001C712E">
          <w:rPr>
            <w:rStyle w:val="Hipervnculo"/>
            <w:rFonts w:cstheme="minorHAnsi"/>
            <w:noProof/>
          </w:rPr>
          <w:t>Entidades de naturaleza privada</w:t>
        </w:r>
        <w:r>
          <w:rPr>
            <w:noProof/>
            <w:webHidden/>
          </w:rPr>
          <w:tab/>
        </w:r>
        <w:r>
          <w:rPr>
            <w:noProof/>
            <w:webHidden/>
          </w:rPr>
          <w:fldChar w:fldCharType="begin"/>
        </w:r>
        <w:r>
          <w:rPr>
            <w:noProof/>
            <w:webHidden/>
          </w:rPr>
          <w:instrText xml:space="preserve"> PAGEREF _Toc2018077 \h </w:instrText>
        </w:r>
        <w:r>
          <w:rPr>
            <w:noProof/>
            <w:webHidden/>
          </w:rPr>
        </w:r>
        <w:r>
          <w:rPr>
            <w:noProof/>
            <w:webHidden/>
          </w:rPr>
          <w:fldChar w:fldCharType="separate"/>
        </w:r>
        <w:r>
          <w:rPr>
            <w:noProof/>
            <w:webHidden/>
          </w:rPr>
          <w:t>10</w:t>
        </w:r>
        <w:r>
          <w:rPr>
            <w:noProof/>
            <w:webHidden/>
          </w:rPr>
          <w:fldChar w:fldCharType="end"/>
        </w:r>
      </w:hyperlink>
    </w:p>
    <w:p w:rsidR="00435FBD" w:rsidRDefault="00435FBD">
      <w:pPr>
        <w:pStyle w:val="TDC3"/>
        <w:tabs>
          <w:tab w:val="left" w:pos="880"/>
          <w:tab w:val="right" w:leader="dot" w:pos="8779"/>
        </w:tabs>
        <w:rPr>
          <w:rFonts w:eastAsiaTheme="minorEastAsia"/>
          <w:noProof/>
          <w:sz w:val="22"/>
          <w:lang w:eastAsia="es-CL"/>
        </w:rPr>
      </w:pPr>
      <w:hyperlink w:anchor="_Toc2018078" w:history="1">
        <w:r w:rsidRPr="001C712E">
          <w:rPr>
            <w:rStyle w:val="Hipervnculo"/>
            <w:rFonts w:ascii="Times New Roman" w:hAnsi="Times New Roman" w:cstheme="minorHAnsi"/>
            <w:noProof/>
          </w:rPr>
          <w:t>a)</w:t>
        </w:r>
        <w:r>
          <w:rPr>
            <w:rFonts w:eastAsiaTheme="minorEastAsia"/>
            <w:noProof/>
            <w:sz w:val="22"/>
            <w:lang w:eastAsia="es-CL"/>
          </w:rPr>
          <w:tab/>
        </w:r>
        <w:r w:rsidRPr="001C712E">
          <w:rPr>
            <w:rStyle w:val="Hipervnculo"/>
            <w:rFonts w:cstheme="minorHAnsi"/>
            <w:noProof/>
          </w:rPr>
          <w:t>Cuenta corriente bancaria</w:t>
        </w:r>
        <w:r>
          <w:rPr>
            <w:noProof/>
            <w:webHidden/>
          </w:rPr>
          <w:tab/>
        </w:r>
        <w:r>
          <w:rPr>
            <w:noProof/>
            <w:webHidden/>
          </w:rPr>
          <w:fldChar w:fldCharType="begin"/>
        </w:r>
        <w:r>
          <w:rPr>
            <w:noProof/>
            <w:webHidden/>
          </w:rPr>
          <w:instrText xml:space="preserve"> PAGEREF _Toc2018078 \h </w:instrText>
        </w:r>
        <w:r>
          <w:rPr>
            <w:noProof/>
            <w:webHidden/>
          </w:rPr>
        </w:r>
        <w:r>
          <w:rPr>
            <w:noProof/>
            <w:webHidden/>
          </w:rPr>
          <w:fldChar w:fldCharType="separate"/>
        </w:r>
        <w:r>
          <w:rPr>
            <w:noProof/>
            <w:webHidden/>
          </w:rPr>
          <w:t>10</w:t>
        </w:r>
        <w:r>
          <w:rPr>
            <w:noProof/>
            <w:webHidden/>
          </w:rPr>
          <w:fldChar w:fldCharType="end"/>
        </w:r>
      </w:hyperlink>
    </w:p>
    <w:p w:rsidR="00435FBD" w:rsidRDefault="00435FBD">
      <w:pPr>
        <w:pStyle w:val="TDC3"/>
        <w:tabs>
          <w:tab w:val="left" w:pos="880"/>
          <w:tab w:val="right" w:leader="dot" w:pos="8779"/>
        </w:tabs>
        <w:rPr>
          <w:rFonts w:eastAsiaTheme="minorEastAsia"/>
          <w:noProof/>
          <w:sz w:val="22"/>
          <w:lang w:eastAsia="es-CL"/>
        </w:rPr>
      </w:pPr>
      <w:hyperlink w:anchor="_Toc2018079" w:history="1">
        <w:r w:rsidRPr="001C712E">
          <w:rPr>
            <w:rStyle w:val="Hipervnculo"/>
            <w:rFonts w:ascii="Times New Roman" w:hAnsi="Times New Roman" w:cstheme="minorHAnsi"/>
            <w:noProof/>
          </w:rPr>
          <w:t>b)</w:t>
        </w:r>
        <w:r>
          <w:rPr>
            <w:rFonts w:eastAsiaTheme="minorEastAsia"/>
            <w:noProof/>
            <w:sz w:val="22"/>
            <w:lang w:eastAsia="es-CL"/>
          </w:rPr>
          <w:tab/>
        </w:r>
        <w:r w:rsidRPr="001C712E">
          <w:rPr>
            <w:rStyle w:val="Hipervnculo"/>
            <w:rFonts w:cstheme="minorHAnsi"/>
            <w:noProof/>
          </w:rPr>
          <w:t>Reintegros</w:t>
        </w:r>
        <w:r>
          <w:rPr>
            <w:noProof/>
            <w:webHidden/>
          </w:rPr>
          <w:tab/>
        </w:r>
        <w:r>
          <w:rPr>
            <w:noProof/>
            <w:webHidden/>
          </w:rPr>
          <w:fldChar w:fldCharType="begin"/>
        </w:r>
        <w:r>
          <w:rPr>
            <w:noProof/>
            <w:webHidden/>
          </w:rPr>
          <w:instrText xml:space="preserve"> PAGEREF _Toc2018079 \h </w:instrText>
        </w:r>
        <w:r>
          <w:rPr>
            <w:noProof/>
            <w:webHidden/>
          </w:rPr>
        </w:r>
        <w:r>
          <w:rPr>
            <w:noProof/>
            <w:webHidden/>
          </w:rPr>
          <w:fldChar w:fldCharType="separate"/>
        </w:r>
        <w:r>
          <w:rPr>
            <w:noProof/>
            <w:webHidden/>
          </w:rPr>
          <w:t>11</w:t>
        </w:r>
        <w:r>
          <w:rPr>
            <w:noProof/>
            <w:webHidden/>
          </w:rPr>
          <w:fldChar w:fldCharType="end"/>
        </w:r>
      </w:hyperlink>
    </w:p>
    <w:p w:rsidR="00435FBD" w:rsidRDefault="00435FBD">
      <w:pPr>
        <w:pStyle w:val="TDC2"/>
        <w:rPr>
          <w:rFonts w:eastAsiaTheme="minorEastAsia"/>
          <w:noProof/>
          <w:sz w:val="22"/>
          <w:lang w:eastAsia="es-CL"/>
        </w:rPr>
      </w:pPr>
      <w:hyperlink w:anchor="_Toc2018080" w:history="1">
        <w:r w:rsidRPr="001C712E">
          <w:rPr>
            <w:rStyle w:val="Hipervnculo"/>
            <w:rFonts w:cstheme="minorHAnsi"/>
            <w:noProof/>
          </w:rPr>
          <w:t>2.</w:t>
        </w:r>
        <w:r>
          <w:rPr>
            <w:rFonts w:eastAsiaTheme="minorEastAsia"/>
            <w:noProof/>
            <w:sz w:val="22"/>
            <w:lang w:eastAsia="es-CL"/>
          </w:rPr>
          <w:tab/>
        </w:r>
        <w:r w:rsidRPr="001C712E">
          <w:rPr>
            <w:rStyle w:val="Hipervnculo"/>
            <w:rFonts w:cstheme="minorHAnsi"/>
            <w:noProof/>
          </w:rPr>
          <w:t>Instituciones de naturaleza pública</w:t>
        </w:r>
        <w:r>
          <w:rPr>
            <w:noProof/>
            <w:webHidden/>
          </w:rPr>
          <w:tab/>
        </w:r>
        <w:r>
          <w:rPr>
            <w:noProof/>
            <w:webHidden/>
          </w:rPr>
          <w:fldChar w:fldCharType="begin"/>
        </w:r>
        <w:r>
          <w:rPr>
            <w:noProof/>
            <w:webHidden/>
          </w:rPr>
          <w:instrText xml:space="preserve"> PAGEREF _Toc2018080 \h </w:instrText>
        </w:r>
        <w:r>
          <w:rPr>
            <w:noProof/>
            <w:webHidden/>
          </w:rPr>
        </w:r>
        <w:r>
          <w:rPr>
            <w:noProof/>
            <w:webHidden/>
          </w:rPr>
          <w:fldChar w:fldCharType="separate"/>
        </w:r>
        <w:r>
          <w:rPr>
            <w:noProof/>
            <w:webHidden/>
          </w:rPr>
          <w:t>11</w:t>
        </w:r>
        <w:r>
          <w:rPr>
            <w:noProof/>
            <w:webHidden/>
          </w:rPr>
          <w:fldChar w:fldCharType="end"/>
        </w:r>
      </w:hyperlink>
    </w:p>
    <w:p w:rsidR="00435FBD" w:rsidRDefault="00435FBD">
      <w:pPr>
        <w:pStyle w:val="TDC3"/>
        <w:tabs>
          <w:tab w:val="left" w:pos="880"/>
          <w:tab w:val="right" w:leader="dot" w:pos="8779"/>
        </w:tabs>
        <w:rPr>
          <w:rFonts w:eastAsiaTheme="minorEastAsia"/>
          <w:noProof/>
          <w:sz w:val="22"/>
          <w:lang w:eastAsia="es-CL"/>
        </w:rPr>
      </w:pPr>
      <w:hyperlink w:anchor="_Toc2018081" w:history="1">
        <w:r w:rsidRPr="001C712E">
          <w:rPr>
            <w:rStyle w:val="Hipervnculo"/>
            <w:rFonts w:ascii="Times New Roman" w:hAnsi="Times New Roman" w:cstheme="minorHAnsi"/>
            <w:noProof/>
          </w:rPr>
          <w:t>a)</w:t>
        </w:r>
        <w:r>
          <w:rPr>
            <w:rFonts w:eastAsiaTheme="minorEastAsia"/>
            <w:noProof/>
            <w:sz w:val="22"/>
            <w:lang w:eastAsia="es-CL"/>
          </w:rPr>
          <w:tab/>
        </w:r>
        <w:r w:rsidRPr="001C712E">
          <w:rPr>
            <w:rStyle w:val="Hipervnculo"/>
            <w:rFonts w:cstheme="minorHAnsi"/>
            <w:noProof/>
          </w:rPr>
          <w:t>Gestión de Recursos.</w:t>
        </w:r>
        <w:r>
          <w:rPr>
            <w:noProof/>
            <w:webHidden/>
          </w:rPr>
          <w:tab/>
        </w:r>
        <w:r>
          <w:rPr>
            <w:noProof/>
            <w:webHidden/>
          </w:rPr>
          <w:fldChar w:fldCharType="begin"/>
        </w:r>
        <w:r>
          <w:rPr>
            <w:noProof/>
            <w:webHidden/>
          </w:rPr>
          <w:instrText xml:space="preserve"> PAGEREF _Toc2018081 \h </w:instrText>
        </w:r>
        <w:r>
          <w:rPr>
            <w:noProof/>
            <w:webHidden/>
          </w:rPr>
        </w:r>
        <w:r>
          <w:rPr>
            <w:noProof/>
            <w:webHidden/>
          </w:rPr>
          <w:fldChar w:fldCharType="separate"/>
        </w:r>
        <w:r>
          <w:rPr>
            <w:noProof/>
            <w:webHidden/>
          </w:rPr>
          <w:t>11</w:t>
        </w:r>
        <w:r>
          <w:rPr>
            <w:noProof/>
            <w:webHidden/>
          </w:rPr>
          <w:fldChar w:fldCharType="end"/>
        </w:r>
      </w:hyperlink>
    </w:p>
    <w:p w:rsidR="00435FBD" w:rsidRDefault="00435FBD">
      <w:pPr>
        <w:pStyle w:val="TDC3"/>
        <w:tabs>
          <w:tab w:val="left" w:pos="880"/>
          <w:tab w:val="right" w:leader="dot" w:pos="8779"/>
        </w:tabs>
        <w:rPr>
          <w:rFonts w:eastAsiaTheme="minorEastAsia"/>
          <w:noProof/>
          <w:sz w:val="22"/>
          <w:lang w:eastAsia="es-CL"/>
        </w:rPr>
      </w:pPr>
      <w:hyperlink w:anchor="_Toc2018082" w:history="1">
        <w:r w:rsidRPr="001C712E">
          <w:rPr>
            <w:rStyle w:val="Hipervnculo"/>
            <w:rFonts w:ascii="Times New Roman" w:hAnsi="Times New Roman" w:cstheme="minorHAnsi"/>
            <w:noProof/>
          </w:rPr>
          <w:t>b)</w:t>
        </w:r>
        <w:r>
          <w:rPr>
            <w:rFonts w:eastAsiaTheme="minorEastAsia"/>
            <w:noProof/>
            <w:sz w:val="22"/>
            <w:lang w:eastAsia="es-CL"/>
          </w:rPr>
          <w:tab/>
        </w:r>
        <w:r w:rsidRPr="001C712E">
          <w:rPr>
            <w:rStyle w:val="Hipervnculo"/>
            <w:rFonts w:cstheme="minorHAnsi"/>
            <w:noProof/>
          </w:rPr>
          <w:t>Cuenta Corriente Exclusiva</w:t>
        </w:r>
        <w:r>
          <w:rPr>
            <w:noProof/>
            <w:webHidden/>
          </w:rPr>
          <w:tab/>
        </w:r>
        <w:r>
          <w:rPr>
            <w:noProof/>
            <w:webHidden/>
          </w:rPr>
          <w:fldChar w:fldCharType="begin"/>
        </w:r>
        <w:r>
          <w:rPr>
            <w:noProof/>
            <w:webHidden/>
          </w:rPr>
          <w:instrText xml:space="preserve"> PAGEREF _Toc2018082 \h </w:instrText>
        </w:r>
        <w:r>
          <w:rPr>
            <w:noProof/>
            <w:webHidden/>
          </w:rPr>
        </w:r>
        <w:r>
          <w:rPr>
            <w:noProof/>
            <w:webHidden/>
          </w:rPr>
          <w:fldChar w:fldCharType="separate"/>
        </w:r>
        <w:r>
          <w:rPr>
            <w:noProof/>
            <w:webHidden/>
          </w:rPr>
          <w:t>11</w:t>
        </w:r>
        <w:r>
          <w:rPr>
            <w:noProof/>
            <w:webHidden/>
          </w:rPr>
          <w:fldChar w:fldCharType="end"/>
        </w:r>
      </w:hyperlink>
    </w:p>
    <w:p w:rsidR="00435FBD" w:rsidRDefault="00435FBD">
      <w:pPr>
        <w:pStyle w:val="TDC3"/>
        <w:tabs>
          <w:tab w:val="left" w:pos="880"/>
          <w:tab w:val="right" w:leader="dot" w:pos="8779"/>
        </w:tabs>
        <w:rPr>
          <w:rFonts w:eastAsiaTheme="minorEastAsia"/>
          <w:noProof/>
          <w:sz w:val="22"/>
          <w:lang w:eastAsia="es-CL"/>
        </w:rPr>
      </w:pPr>
      <w:hyperlink w:anchor="_Toc2018083" w:history="1">
        <w:r w:rsidRPr="001C712E">
          <w:rPr>
            <w:rStyle w:val="Hipervnculo"/>
            <w:rFonts w:ascii="Times New Roman" w:hAnsi="Times New Roman" w:cstheme="minorHAnsi"/>
            <w:noProof/>
          </w:rPr>
          <w:t>c)</w:t>
        </w:r>
        <w:r>
          <w:rPr>
            <w:rFonts w:eastAsiaTheme="minorEastAsia"/>
            <w:noProof/>
            <w:sz w:val="22"/>
            <w:lang w:eastAsia="es-CL"/>
          </w:rPr>
          <w:tab/>
        </w:r>
        <w:r w:rsidRPr="001C712E">
          <w:rPr>
            <w:rStyle w:val="Hipervnculo"/>
            <w:rFonts w:cstheme="minorHAnsi"/>
            <w:noProof/>
          </w:rPr>
          <w:t>Registros contables</w:t>
        </w:r>
        <w:r>
          <w:rPr>
            <w:noProof/>
            <w:webHidden/>
          </w:rPr>
          <w:tab/>
        </w:r>
        <w:r>
          <w:rPr>
            <w:noProof/>
            <w:webHidden/>
          </w:rPr>
          <w:fldChar w:fldCharType="begin"/>
        </w:r>
        <w:r>
          <w:rPr>
            <w:noProof/>
            <w:webHidden/>
          </w:rPr>
          <w:instrText xml:space="preserve"> PAGEREF _Toc2018083 \h </w:instrText>
        </w:r>
        <w:r>
          <w:rPr>
            <w:noProof/>
            <w:webHidden/>
          </w:rPr>
        </w:r>
        <w:r>
          <w:rPr>
            <w:noProof/>
            <w:webHidden/>
          </w:rPr>
          <w:fldChar w:fldCharType="separate"/>
        </w:r>
        <w:r>
          <w:rPr>
            <w:noProof/>
            <w:webHidden/>
          </w:rPr>
          <w:t>12</w:t>
        </w:r>
        <w:r>
          <w:rPr>
            <w:noProof/>
            <w:webHidden/>
          </w:rPr>
          <w:fldChar w:fldCharType="end"/>
        </w:r>
      </w:hyperlink>
    </w:p>
    <w:p w:rsidR="00435FBD" w:rsidRDefault="00435FBD">
      <w:pPr>
        <w:pStyle w:val="TDC3"/>
        <w:tabs>
          <w:tab w:val="left" w:pos="880"/>
          <w:tab w:val="right" w:leader="dot" w:pos="8779"/>
        </w:tabs>
        <w:rPr>
          <w:rFonts w:eastAsiaTheme="minorEastAsia"/>
          <w:noProof/>
          <w:sz w:val="22"/>
          <w:lang w:eastAsia="es-CL"/>
        </w:rPr>
      </w:pPr>
      <w:hyperlink w:anchor="_Toc2018084" w:history="1">
        <w:r w:rsidRPr="001C712E">
          <w:rPr>
            <w:rStyle w:val="Hipervnculo"/>
            <w:rFonts w:ascii="Times New Roman" w:hAnsi="Times New Roman" w:cstheme="minorHAnsi"/>
            <w:noProof/>
          </w:rPr>
          <w:t>d)</w:t>
        </w:r>
        <w:r>
          <w:rPr>
            <w:rFonts w:eastAsiaTheme="minorEastAsia"/>
            <w:noProof/>
            <w:sz w:val="22"/>
            <w:lang w:eastAsia="es-CL"/>
          </w:rPr>
          <w:tab/>
        </w:r>
        <w:r w:rsidRPr="001C712E">
          <w:rPr>
            <w:rStyle w:val="Hipervnculo"/>
            <w:rFonts w:cstheme="minorHAnsi"/>
            <w:noProof/>
          </w:rPr>
          <w:t>Rendición de Recursos</w:t>
        </w:r>
        <w:r>
          <w:rPr>
            <w:noProof/>
            <w:webHidden/>
          </w:rPr>
          <w:tab/>
        </w:r>
        <w:r>
          <w:rPr>
            <w:noProof/>
            <w:webHidden/>
          </w:rPr>
          <w:fldChar w:fldCharType="begin"/>
        </w:r>
        <w:r>
          <w:rPr>
            <w:noProof/>
            <w:webHidden/>
          </w:rPr>
          <w:instrText xml:space="preserve"> PAGEREF _Toc2018084 \h </w:instrText>
        </w:r>
        <w:r>
          <w:rPr>
            <w:noProof/>
            <w:webHidden/>
          </w:rPr>
        </w:r>
        <w:r>
          <w:rPr>
            <w:noProof/>
            <w:webHidden/>
          </w:rPr>
          <w:fldChar w:fldCharType="separate"/>
        </w:r>
        <w:r>
          <w:rPr>
            <w:noProof/>
            <w:webHidden/>
          </w:rPr>
          <w:t>12</w:t>
        </w:r>
        <w:r>
          <w:rPr>
            <w:noProof/>
            <w:webHidden/>
          </w:rPr>
          <w:fldChar w:fldCharType="end"/>
        </w:r>
      </w:hyperlink>
    </w:p>
    <w:p w:rsidR="00435FBD" w:rsidRDefault="00435FBD">
      <w:pPr>
        <w:pStyle w:val="TDC3"/>
        <w:tabs>
          <w:tab w:val="left" w:pos="880"/>
          <w:tab w:val="right" w:leader="dot" w:pos="8779"/>
        </w:tabs>
        <w:rPr>
          <w:rFonts w:eastAsiaTheme="minorEastAsia"/>
          <w:noProof/>
          <w:sz w:val="22"/>
          <w:lang w:eastAsia="es-CL"/>
        </w:rPr>
      </w:pPr>
      <w:hyperlink w:anchor="_Toc2018085" w:history="1">
        <w:r w:rsidRPr="001C712E">
          <w:rPr>
            <w:rStyle w:val="Hipervnculo"/>
            <w:rFonts w:ascii="Times New Roman" w:hAnsi="Times New Roman" w:cstheme="minorHAnsi"/>
            <w:noProof/>
          </w:rPr>
          <w:t>e)</w:t>
        </w:r>
        <w:r>
          <w:rPr>
            <w:rFonts w:eastAsiaTheme="minorEastAsia"/>
            <w:noProof/>
            <w:sz w:val="22"/>
            <w:lang w:eastAsia="es-CL"/>
          </w:rPr>
          <w:tab/>
        </w:r>
        <w:r w:rsidRPr="001C712E">
          <w:rPr>
            <w:rStyle w:val="Hipervnculo"/>
            <w:rFonts w:cstheme="minorHAnsi"/>
            <w:noProof/>
          </w:rPr>
          <w:t>Descripción documentos rendidos y expediente</w:t>
        </w:r>
        <w:r>
          <w:rPr>
            <w:noProof/>
            <w:webHidden/>
          </w:rPr>
          <w:tab/>
        </w:r>
        <w:r>
          <w:rPr>
            <w:noProof/>
            <w:webHidden/>
          </w:rPr>
          <w:fldChar w:fldCharType="begin"/>
        </w:r>
        <w:r>
          <w:rPr>
            <w:noProof/>
            <w:webHidden/>
          </w:rPr>
          <w:instrText xml:space="preserve"> PAGEREF _Toc2018085 \h </w:instrText>
        </w:r>
        <w:r>
          <w:rPr>
            <w:noProof/>
            <w:webHidden/>
          </w:rPr>
        </w:r>
        <w:r>
          <w:rPr>
            <w:noProof/>
            <w:webHidden/>
          </w:rPr>
          <w:fldChar w:fldCharType="separate"/>
        </w:r>
        <w:r>
          <w:rPr>
            <w:noProof/>
            <w:webHidden/>
          </w:rPr>
          <w:t>12</w:t>
        </w:r>
        <w:r>
          <w:rPr>
            <w:noProof/>
            <w:webHidden/>
          </w:rPr>
          <w:fldChar w:fldCharType="end"/>
        </w:r>
      </w:hyperlink>
    </w:p>
    <w:p w:rsidR="00435FBD" w:rsidRDefault="00435FBD">
      <w:pPr>
        <w:pStyle w:val="TDC3"/>
        <w:tabs>
          <w:tab w:val="left" w:pos="880"/>
          <w:tab w:val="right" w:leader="dot" w:pos="8779"/>
        </w:tabs>
        <w:rPr>
          <w:rFonts w:eastAsiaTheme="minorEastAsia"/>
          <w:noProof/>
          <w:sz w:val="22"/>
          <w:lang w:eastAsia="es-CL"/>
        </w:rPr>
      </w:pPr>
      <w:hyperlink w:anchor="_Toc2018086" w:history="1">
        <w:r w:rsidRPr="001C712E">
          <w:rPr>
            <w:rStyle w:val="Hipervnculo"/>
            <w:rFonts w:ascii="Times New Roman" w:hAnsi="Times New Roman" w:cstheme="minorHAnsi"/>
            <w:noProof/>
          </w:rPr>
          <w:t>f)</w:t>
        </w:r>
        <w:r>
          <w:rPr>
            <w:rFonts w:eastAsiaTheme="minorEastAsia"/>
            <w:noProof/>
            <w:sz w:val="22"/>
            <w:lang w:eastAsia="es-CL"/>
          </w:rPr>
          <w:tab/>
        </w:r>
        <w:r w:rsidRPr="001C712E">
          <w:rPr>
            <w:rStyle w:val="Hipervnculo"/>
            <w:rFonts w:cstheme="minorHAnsi"/>
            <w:noProof/>
          </w:rPr>
          <w:t>Revisión de la rendición de gastos</w:t>
        </w:r>
        <w:r>
          <w:rPr>
            <w:noProof/>
            <w:webHidden/>
          </w:rPr>
          <w:tab/>
        </w:r>
        <w:r>
          <w:rPr>
            <w:noProof/>
            <w:webHidden/>
          </w:rPr>
          <w:fldChar w:fldCharType="begin"/>
        </w:r>
        <w:r>
          <w:rPr>
            <w:noProof/>
            <w:webHidden/>
          </w:rPr>
          <w:instrText xml:space="preserve"> PAGEREF _Toc2018086 \h </w:instrText>
        </w:r>
        <w:r>
          <w:rPr>
            <w:noProof/>
            <w:webHidden/>
          </w:rPr>
        </w:r>
        <w:r>
          <w:rPr>
            <w:noProof/>
            <w:webHidden/>
          </w:rPr>
          <w:fldChar w:fldCharType="separate"/>
        </w:r>
        <w:r>
          <w:rPr>
            <w:noProof/>
            <w:webHidden/>
          </w:rPr>
          <w:t>13</w:t>
        </w:r>
        <w:r>
          <w:rPr>
            <w:noProof/>
            <w:webHidden/>
          </w:rPr>
          <w:fldChar w:fldCharType="end"/>
        </w:r>
      </w:hyperlink>
    </w:p>
    <w:p w:rsidR="00435FBD" w:rsidRDefault="00435FBD" w:rsidP="00435FBD">
      <w:pPr>
        <w:pStyle w:val="TDC1"/>
        <w:rPr>
          <w:rFonts w:eastAsiaTheme="minorEastAsia"/>
          <w:noProof/>
          <w:sz w:val="22"/>
          <w:lang w:eastAsia="es-CL"/>
        </w:rPr>
      </w:pPr>
      <w:hyperlink w:anchor="_Toc2018087" w:history="1">
        <w:r w:rsidRPr="001C712E">
          <w:rPr>
            <w:rStyle w:val="Hipervnculo"/>
            <w:rFonts w:cstheme="minorHAnsi"/>
            <w:noProof/>
          </w:rPr>
          <w:t>V.</w:t>
        </w:r>
        <w:r>
          <w:rPr>
            <w:rFonts w:eastAsiaTheme="minorEastAsia"/>
            <w:noProof/>
            <w:sz w:val="22"/>
            <w:lang w:eastAsia="es-CL"/>
          </w:rPr>
          <w:tab/>
        </w:r>
        <w:r w:rsidRPr="001C712E">
          <w:rPr>
            <w:rStyle w:val="Hipervnculo"/>
            <w:rFonts w:cstheme="minorHAnsi"/>
            <w:noProof/>
          </w:rPr>
          <w:t>VIGENCIA</w:t>
        </w:r>
        <w:r>
          <w:rPr>
            <w:noProof/>
            <w:webHidden/>
          </w:rPr>
          <w:tab/>
        </w:r>
        <w:r>
          <w:rPr>
            <w:noProof/>
            <w:webHidden/>
          </w:rPr>
          <w:fldChar w:fldCharType="begin"/>
        </w:r>
        <w:r>
          <w:rPr>
            <w:noProof/>
            <w:webHidden/>
          </w:rPr>
          <w:instrText xml:space="preserve"> PAGEREF _Toc2018087 \h </w:instrText>
        </w:r>
        <w:r>
          <w:rPr>
            <w:noProof/>
            <w:webHidden/>
          </w:rPr>
        </w:r>
        <w:r>
          <w:rPr>
            <w:noProof/>
            <w:webHidden/>
          </w:rPr>
          <w:fldChar w:fldCharType="separate"/>
        </w:r>
        <w:r>
          <w:rPr>
            <w:noProof/>
            <w:webHidden/>
          </w:rPr>
          <w:t>13</w:t>
        </w:r>
        <w:r>
          <w:rPr>
            <w:noProof/>
            <w:webHidden/>
          </w:rPr>
          <w:fldChar w:fldCharType="end"/>
        </w:r>
      </w:hyperlink>
    </w:p>
    <w:p w:rsidR="00435FBD" w:rsidRDefault="00435FBD" w:rsidP="00435FBD">
      <w:pPr>
        <w:pStyle w:val="TDC1"/>
        <w:rPr>
          <w:rFonts w:eastAsiaTheme="minorEastAsia"/>
          <w:noProof/>
          <w:sz w:val="22"/>
          <w:lang w:eastAsia="es-CL"/>
        </w:rPr>
      </w:pPr>
      <w:hyperlink w:anchor="_Toc2018088" w:history="1">
        <w:r w:rsidRPr="001C712E">
          <w:rPr>
            <w:rStyle w:val="Hipervnculo"/>
            <w:noProof/>
          </w:rPr>
          <w:t>VI.</w:t>
        </w:r>
        <w:r>
          <w:rPr>
            <w:rFonts w:eastAsiaTheme="minorEastAsia"/>
            <w:noProof/>
            <w:sz w:val="22"/>
            <w:lang w:eastAsia="es-CL"/>
          </w:rPr>
          <w:tab/>
        </w:r>
        <w:r w:rsidRPr="001C712E">
          <w:rPr>
            <w:rStyle w:val="Hipervnculo"/>
            <w:noProof/>
          </w:rPr>
          <w:t>DIFUSIÓN</w:t>
        </w:r>
        <w:r>
          <w:rPr>
            <w:noProof/>
            <w:webHidden/>
          </w:rPr>
          <w:tab/>
        </w:r>
        <w:r>
          <w:rPr>
            <w:noProof/>
            <w:webHidden/>
          </w:rPr>
          <w:fldChar w:fldCharType="begin"/>
        </w:r>
        <w:r>
          <w:rPr>
            <w:noProof/>
            <w:webHidden/>
          </w:rPr>
          <w:instrText xml:space="preserve"> PAGEREF _Toc2018088 \h </w:instrText>
        </w:r>
        <w:r>
          <w:rPr>
            <w:noProof/>
            <w:webHidden/>
          </w:rPr>
        </w:r>
        <w:r>
          <w:rPr>
            <w:noProof/>
            <w:webHidden/>
          </w:rPr>
          <w:fldChar w:fldCharType="separate"/>
        </w:r>
        <w:r>
          <w:rPr>
            <w:noProof/>
            <w:webHidden/>
          </w:rPr>
          <w:t>13</w:t>
        </w:r>
        <w:r>
          <w:rPr>
            <w:noProof/>
            <w:webHidden/>
          </w:rPr>
          <w:fldChar w:fldCharType="end"/>
        </w:r>
      </w:hyperlink>
    </w:p>
    <w:p w:rsidR="00435FBD" w:rsidRDefault="00435FBD" w:rsidP="00435FBD">
      <w:pPr>
        <w:pStyle w:val="TDC1"/>
        <w:rPr>
          <w:rFonts w:eastAsiaTheme="minorEastAsia"/>
          <w:noProof/>
          <w:sz w:val="22"/>
          <w:lang w:eastAsia="es-CL"/>
        </w:rPr>
      </w:pPr>
      <w:hyperlink w:anchor="_Toc2018089" w:history="1">
        <w:r w:rsidRPr="001C712E">
          <w:rPr>
            <w:rStyle w:val="Hipervnculo"/>
            <w:rFonts w:cstheme="minorHAnsi"/>
            <w:noProof/>
          </w:rPr>
          <w:t>ANEXOS</w:t>
        </w:r>
        <w:r>
          <w:rPr>
            <w:noProof/>
            <w:webHidden/>
          </w:rPr>
          <w:tab/>
        </w:r>
        <w:r>
          <w:rPr>
            <w:noProof/>
            <w:webHidden/>
          </w:rPr>
          <w:fldChar w:fldCharType="begin"/>
        </w:r>
        <w:r>
          <w:rPr>
            <w:noProof/>
            <w:webHidden/>
          </w:rPr>
          <w:instrText xml:space="preserve"> PAGEREF _Toc2018089 \h </w:instrText>
        </w:r>
        <w:r>
          <w:rPr>
            <w:noProof/>
            <w:webHidden/>
          </w:rPr>
        </w:r>
        <w:r>
          <w:rPr>
            <w:noProof/>
            <w:webHidden/>
          </w:rPr>
          <w:fldChar w:fldCharType="separate"/>
        </w:r>
        <w:r>
          <w:rPr>
            <w:noProof/>
            <w:webHidden/>
          </w:rPr>
          <w:t>14</w:t>
        </w:r>
        <w:r>
          <w:rPr>
            <w:noProof/>
            <w:webHidden/>
          </w:rPr>
          <w:fldChar w:fldCharType="end"/>
        </w:r>
      </w:hyperlink>
    </w:p>
    <w:p w:rsidR="00435FBD" w:rsidRDefault="00435FBD" w:rsidP="00435FBD">
      <w:pPr>
        <w:pStyle w:val="TDC1"/>
        <w:rPr>
          <w:rFonts w:eastAsiaTheme="minorEastAsia"/>
          <w:noProof/>
          <w:sz w:val="22"/>
          <w:lang w:eastAsia="es-CL"/>
        </w:rPr>
      </w:pPr>
      <w:hyperlink w:anchor="_Toc2018090" w:history="1">
        <w:r w:rsidRPr="001C712E">
          <w:rPr>
            <w:rStyle w:val="Hipervnculo"/>
            <w:rFonts w:cstheme="minorHAnsi"/>
            <w:noProof/>
          </w:rPr>
          <w:t>DOMINIOS ANEXOS</w:t>
        </w:r>
        <w:r>
          <w:rPr>
            <w:noProof/>
            <w:webHidden/>
          </w:rPr>
          <w:tab/>
        </w:r>
        <w:r>
          <w:rPr>
            <w:noProof/>
            <w:webHidden/>
          </w:rPr>
          <w:fldChar w:fldCharType="begin"/>
        </w:r>
        <w:r>
          <w:rPr>
            <w:noProof/>
            <w:webHidden/>
          </w:rPr>
          <w:instrText xml:space="preserve"> PAGEREF _Toc2018090 \h </w:instrText>
        </w:r>
        <w:r>
          <w:rPr>
            <w:noProof/>
            <w:webHidden/>
          </w:rPr>
        </w:r>
        <w:r>
          <w:rPr>
            <w:noProof/>
            <w:webHidden/>
          </w:rPr>
          <w:fldChar w:fldCharType="separate"/>
        </w:r>
        <w:r>
          <w:rPr>
            <w:noProof/>
            <w:webHidden/>
          </w:rPr>
          <w:t>22</w:t>
        </w:r>
        <w:r>
          <w:rPr>
            <w:noProof/>
            <w:webHidden/>
          </w:rPr>
          <w:fldChar w:fldCharType="end"/>
        </w:r>
      </w:hyperlink>
    </w:p>
    <w:p w:rsidR="001B27A8" w:rsidRPr="00444A46" w:rsidRDefault="00C14F50" w:rsidP="00506A6F">
      <w:pPr>
        <w:spacing w:before="0" w:line="240" w:lineRule="auto"/>
        <w:rPr>
          <w:rFonts w:cstheme="minorHAnsi"/>
        </w:rPr>
      </w:pPr>
      <w:r>
        <w:rPr>
          <w:rFonts w:cstheme="minorHAnsi"/>
        </w:rPr>
        <w:fldChar w:fldCharType="end"/>
      </w:r>
    </w:p>
    <w:p w:rsidR="001B27A8" w:rsidRPr="00444A46" w:rsidRDefault="001B27A8" w:rsidP="00506A6F">
      <w:pPr>
        <w:spacing w:before="0" w:line="240" w:lineRule="auto"/>
        <w:rPr>
          <w:rFonts w:cstheme="minorHAnsi"/>
        </w:rPr>
      </w:pPr>
    </w:p>
    <w:p w:rsidR="001B27A8" w:rsidRPr="00444A46" w:rsidRDefault="001B27A8" w:rsidP="00506A6F">
      <w:pPr>
        <w:spacing w:before="0" w:line="240" w:lineRule="auto"/>
        <w:rPr>
          <w:rFonts w:cstheme="minorHAnsi"/>
        </w:rPr>
      </w:pPr>
    </w:p>
    <w:p w:rsidR="001B27A8" w:rsidRPr="00444A46" w:rsidRDefault="001B27A8" w:rsidP="00506A6F">
      <w:pPr>
        <w:spacing w:before="0" w:line="240" w:lineRule="auto"/>
        <w:rPr>
          <w:rFonts w:cstheme="minorHAnsi"/>
        </w:rPr>
      </w:pPr>
    </w:p>
    <w:p w:rsidR="001B27A8" w:rsidRPr="00444A46" w:rsidRDefault="001B27A8" w:rsidP="00506A6F">
      <w:pPr>
        <w:spacing w:before="0" w:line="240" w:lineRule="auto"/>
        <w:rPr>
          <w:rFonts w:cstheme="minorHAnsi"/>
        </w:rPr>
      </w:pPr>
    </w:p>
    <w:p w:rsidR="001B27A8" w:rsidRPr="00444A46" w:rsidRDefault="001B27A8" w:rsidP="00506A6F">
      <w:pPr>
        <w:spacing w:before="0" w:line="240" w:lineRule="auto"/>
        <w:rPr>
          <w:rFonts w:cstheme="minorHAnsi"/>
        </w:rPr>
      </w:pPr>
    </w:p>
    <w:p w:rsidR="001B27A8" w:rsidRPr="00444A46" w:rsidRDefault="001B27A8" w:rsidP="00506A6F">
      <w:pPr>
        <w:spacing w:before="0" w:line="240" w:lineRule="auto"/>
        <w:rPr>
          <w:rFonts w:cstheme="minorHAnsi"/>
        </w:rPr>
      </w:pPr>
    </w:p>
    <w:p w:rsidR="001B27A8" w:rsidRPr="00444A46" w:rsidRDefault="001B27A8" w:rsidP="00506A6F">
      <w:pPr>
        <w:spacing w:before="0" w:line="240" w:lineRule="auto"/>
        <w:rPr>
          <w:rFonts w:cstheme="minorHAnsi"/>
        </w:rPr>
      </w:pPr>
    </w:p>
    <w:p w:rsidR="001B27A8" w:rsidRPr="00444A46" w:rsidRDefault="001B27A8" w:rsidP="00506A6F">
      <w:pPr>
        <w:spacing w:before="0" w:line="240" w:lineRule="auto"/>
        <w:rPr>
          <w:rFonts w:cstheme="minorHAnsi"/>
        </w:rPr>
      </w:pPr>
    </w:p>
    <w:p w:rsidR="001B27A8" w:rsidRPr="00444A46" w:rsidRDefault="001B27A8" w:rsidP="00506A6F">
      <w:pPr>
        <w:spacing w:before="0" w:line="240" w:lineRule="auto"/>
        <w:rPr>
          <w:rFonts w:cstheme="minorHAnsi"/>
        </w:rPr>
      </w:pPr>
    </w:p>
    <w:p w:rsidR="001B27A8" w:rsidRPr="00444A46" w:rsidRDefault="001B27A8" w:rsidP="00323D1B">
      <w:pPr>
        <w:spacing w:before="0"/>
        <w:rPr>
          <w:rFonts w:cstheme="minorHAnsi"/>
        </w:rPr>
      </w:pPr>
    </w:p>
    <w:p w:rsidR="00F2379F" w:rsidRDefault="00F2379F" w:rsidP="00323D1B">
      <w:pPr>
        <w:spacing w:before="0"/>
        <w:rPr>
          <w:rFonts w:cstheme="minorHAnsi"/>
        </w:rPr>
        <w:sectPr w:rsidR="00F2379F" w:rsidSect="00506A6F">
          <w:headerReference w:type="even" r:id="rId9"/>
          <w:headerReference w:type="default" r:id="rId10"/>
          <w:headerReference w:type="first" r:id="rId11"/>
          <w:pgSz w:w="12240" w:h="18720"/>
          <w:pgMar w:top="1418" w:right="1750" w:bottom="1418" w:left="1701" w:header="709" w:footer="709" w:gutter="0"/>
          <w:cols w:space="720"/>
        </w:sectPr>
      </w:pPr>
    </w:p>
    <w:p w:rsidR="00B46A38" w:rsidRPr="00444A46" w:rsidRDefault="00B46A38" w:rsidP="00323D1B">
      <w:pPr>
        <w:spacing w:before="0"/>
        <w:rPr>
          <w:rFonts w:cstheme="minorHAnsi"/>
        </w:rPr>
      </w:pPr>
      <w:r w:rsidRPr="00444A46">
        <w:rPr>
          <w:rFonts w:cstheme="minorHAnsi"/>
        </w:rPr>
        <w:lastRenderedPageBreak/>
        <w:t>La Superintendencia de Seguridad Social, en uso de las atribuciones que le confieren las Leyes N°s. 16.395, 21.010 y 21.063, ha estimado necesario impartir instrucciones respecto al procedimiento para la asignación y correcta ejecución de los gastos de administración del seguro para el acompañamiento de niños y niñas, en que incurran las instituciones y entidades que participan.</w:t>
      </w:r>
    </w:p>
    <w:p w:rsidR="00B46A38" w:rsidRPr="00444A46" w:rsidRDefault="00B46A38" w:rsidP="00323D1B">
      <w:pPr>
        <w:spacing w:before="0"/>
        <w:rPr>
          <w:rFonts w:cstheme="minorHAnsi"/>
        </w:rPr>
      </w:pPr>
      <w:r w:rsidRPr="00444A46">
        <w:rPr>
          <w:rFonts w:cstheme="minorHAnsi"/>
        </w:rPr>
        <w:t>El mencionado Seguro es obligatorio y permite al padre, madre o al tercero a cuyo cargo se encuentra el menor, que tengan la calidad de trabajadores, ausentarse justificadamente de su trabajo durante un tiempo determinado, con el objeto de prestar atención, acompañamiento o cuidado personal a sus hijos e hijas mayores de un año y menores de 15 o 18 años de edad, según corresponda, cuando estén afectados por una condición grave de salud, durante el período de tratamiento o recuperación o en la fase final de una condición terminal. Durante este período el trabajador o trabajadora que cumple determinados requisitos de afiliación y cotización</w:t>
      </w:r>
      <w:r w:rsidR="001F524F">
        <w:rPr>
          <w:rFonts w:cstheme="minorHAnsi"/>
        </w:rPr>
        <w:t xml:space="preserve"> podrá recibir</w:t>
      </w:r>
      <w:r w:rsidRPr="00444A46">
        <w:rPr>
          <w:rFonts w:cstheme="minorHAnsi"/>
        </w:rPr>
        <w:t xml:space="preserve"> un subsidio que reempla</w:t>
      </w:r>
      <w:r w:rsidR="001F524F">
        <w:rPr>
          <w:rFonts w:cstheme="minorHAnsi"/>
        </w:rPr>
        <w:t>ce</w:t>
      </w:r>
      <w:r w:rsidRPr="00444A46">
        <w:rPr>
          <w:rFonts w:cstheme="minorHAnsi"/>
        </w:rPr>
        <w:t xml:space="preserve"> su remuneración o renta mensual, la que es financiada con cargo al Seguro.</w:t>
      </w:r>
    </w:p>
    <w:p w:rsidR="00B46A38" w:rsidRPr="00444A46" w:rsidRDefault="00B46A38" w:rsidP="00323D1B">
      <w:pPr>
        <w:pStyle w:val="Ttulo1"/>
        <w:spacing w:before="0" w:after="240"/>
        <w:rPr>
          <w:rFonts w:asciiTheme="minorHAnsi" w:hAnsiTheme="minorHAnsi" w:cstheme="minorHAnsi"/>
        </w:rPr>
      </w:pPr>
      <w:bookmarkStart w:id="2" w:name="_Toc528573062"/>
      <w:bookmarkStart w:id="3" w:name="_Toc2018058"/>
      <w:r w:rsidRPr="00444A46">
        <w:rPr>
          <w:rFonts w:asciiTheme="minorHAnsi" w:hAnsiTheme="minorHAnsi" w:cstheme="minorHAnsi"/>
        </w:rPr>
        <w:t>OBJETIVO</w:t>
      </w:r>
      <w:bookmarkEnd w:id="2"/>
      <w:bookmarkEnd w:id="3"/>
    </w:p>
    <w:p w:rsidR="00B46A38" w:rsidRPr="00444A46" w:rsidRDefault="00B46A38" w:rsidP="00323D1B">
      <w:pPr>
        <w:spacing w:before="0"/>
        <w:rPr>
          <w:rFonts w:cstheme="minorHAnsi"/>
          <w:highlight w:val="yellow"/>
        </w:rPr>
      </w:pPr>
      <w:r w:rsidRPr="00444A46">
        <w:rPr>
          <w:rFonts w:cstheme="minorHAnsi"/>
        </w:rPr>
        <w:t xml:space="preserve">El objetivo de la presente Circular es impartir instrucciones a las instituciones y entidades que participan de la recaudación de las cotizaciones, del pago del subsidio, de la gestión, administración y fiscalización del Seguro, y la </w:t>
      </w:r>
      <w:r w:rsidR="00386A2E" w:rsidRPr="00444A46">
        <w:rPr>
          <w:rFonts w:cstheme="minorHAnsi"/>
        </w:rPr>
        <w:t>adecuada</w:t>
      </w:r>
      <w:r w:rsidRPr="00444A46">
        <w:rPr>
          <w:rFonts w:cstheme="minorHAnsi"/>
        </w:rPr>
        <w:t xml:space="preserve"> aplicación de las disposiciones </w:t>
      </w:r>
      <w:bookmarkStart w:id="4" w:name="_Hlk529890485"/>
      <w:r w:rsidRPr="00444A46">
        <w:rPr>
          <w:rFonts w:cstheme="minorHAnsi"/>
        </w:rPr>
        <w:t>del Decreto Supremo N°</w:t>
      </w:r>
      <w:r w:rsidR="000063D9" w:rsidRPr="00444A46">
        <w:rPr>
          <w:rFonts w:cstheme="minorHAnsi"/>
        </w:rPr>
        <w:t>112</w:t>
      </w:r>
      <w:r w:rsidR="00093F93" w:rsidRPr="00444A46">
        <w:rPr>
          <w:rFonts w:cstheme="minorHAnsi"/>
        </w:rPr>
        <w:t xml:space="preserve"> </w:t>
      </w:r>
      <w:r w:rsidRPr="00444A46">
        <w:rPr>
          <w:rFonts w:cstheme="minorHAnsi"/>
        </w:rPr>
        <w:t>de 2018, del Ministerio de Trabajo y Previsión Social, suscrito por el Ministerio de Hacienda</w:t>
      </w:r>
      <w:bookmarkEnd w:id="4"/>
      <w:r w:rsidRPr="00444A46">
        <w:rPr>
          <w:rFonts w:cstheme="minorHAnsi"/>
        </w:rPr>
        <w:t>, en relación a la asignación y la correcta ejecución de recursos correspondientes a los gastos de administración a que se refiere el artículo 39 de la Ley N°21.063.</w:t>
      </w:r>
    </w:p>
    <w:p w:rsidR="00B46A38" w:rsidRPr="00444A46" w:rsidRDefault="00B46A38" w:rsidP="00323D1B">
      <w:pPr>
        <w:pStyle w:val="Ttulo1"/>
        <w:spacing w:before="0" w:after="240"/>
        <w:rPr>
          <w:rFonts w:asciiTheme="minorHAnsi" w:hAnsiTheme="minorHAnsi" w:cstheme="minorHAnsi"/>
        </w:rPr>
      </w:pPr>
      <w:bookmarkStart w:id="5" w:name="_Toc528573066"/>
      <w:bookmarkStart w:id="6" w:name="_Toc2018059"/>
      <w:r w:rsidRPr="00444A46">
        <w:rPr>
          <w:rFonts w:asciiTheme="minorHAnsi" w:hAnsiTheme="minorHAnsi" w:cstheme="minorHAnsi"/>
        </w:rPr>
        <w:t>GASTOS DE ADMINISTRACIÓN</w:t>
      </w:r>
      <w:bookmarkStart w:id="7" w:name="_GoBack"/>
      <w:bookmarkEnd w:id="5"/>
      <w:bookmarkEnd w:id="6"/>
      <w:bookmarkEnd w:id="7"/>
    </w:p>
    <w:p w:rsidR="00B46A38" w:rsidRPr="00444A46" w:rsidRDefault="00B46A38" w:rsidP="00323D1B">
      <w:pPr>
        <w:spacing w:before="0"/>
        <w:rPr>
          <w:rFonts w:cstheme="minorHAnsi"/>
        </w:rPr>
      </w:pPr>
      <w:r w:rsidRPr="00444A46">
        <w:rPr>
          <w:rFonts w:cstheme="minorHAnsi"/>
        </w:rPr>
        <w:t>Los gastos de administración</w:t>
      </w:r>
      <w:r w:rsidR="00031DC5">
        <w:rPr>
          <w:rFonts w:cstheme="minorHAnsi"/>
        </w:rPr>
        <w:t xml:space="preserve"> son aquellos recursos destinados a financiar costos asociados a </w:t>
      </w:r>
      <w:r w:rsidR="00031DC5" w:rsidRPr="00444A46">
        <w:rPr>
          <w:rFonts w:cstheme="minorHAnsi"/>
        </w:rPr>
        <w:t xml:space="preserve">la recaudación de las cotizaciones, </w:t>
      </w:r>
      <w:r w:rsidR="00031DC5">
        <w:rPr>
          <w:rFonts w:cstheme="minorHAnsi"/>
        </w:rPr>
        <w:t xml:space="preserve">a la gestión de </w:t>
      </w:r>
      <w:r w:rsidR="00031DC5" w:rsidRPr="00444A46">
        <w:rPr>
          <w:rFonts w:cstheme="minorHAnsi"/>
        </w:rPr>
        <w:t>pago de</w:t>
      </w:r>
      <w:r w:rsidR="00031DC5">
        <w:rPr>
          <w:rFonts w:cstheme="minorHAnsi"/>
        </w:rPr>
        <w:t xml:space="preserve"> </w:t>
      </w:r>
      <w:r w:rsidR="00031DC5" w:rsidRPr="00444A46">
        <w:rPr>
          <w:rFonts w:cstheme="minorHAnsi"/>
        </w:rPr>
        <w:t>l</w:t>
      </w:r>
      <w:r w:rsidR="00031DC5">
        <w:rPr>
          <w:rFonts w:cstheme="minorHAnsi"/>
        </w:rPr>
        <w:t>os</w:t>
      </w:r>
      <w:r w:rsidR="00031DC5" w:rsidRPr="00444A46">
        <w:rPr>
          <w:rFonts w:cstheme="minorHAnsi"/>
        </w:rPr>
        <w:t xml:space="preserve"> subsidio</w:t>
      </w:r>
      <w:r w:rsidR="00031DC5">
        <w:rPr>
          <w:rFonts w:cstheme="minorHAnsi"/>
        </w:rPr>
        <w:t xml:space="preserve">s, </w:t>
      </w:r>
      <w:r w:rsidR="00031DC5" w:rsidRPr="00444A46">
        <w:rPr>
          <w:rFonts w:cstheme="minorHAnsi"/>
        </w:rPr>
        <w:t>la gestión, administración y fiscalización del Seguro</w:t>
      </w:r>
      <w:r w:rsidR="00031DC5">
        <w:rPr>
          <w:rFonts w:cstheme="minorHAnsi"/>
        </w:rPr>
        <w:t>,</w:t>
      </w:r>
      <w:r w:rsidRPr="00444A46">
        <w:rPr>
          <w:rFonts w:cstheme="minorHAnsi"/>
        </w:rPr>
        <w:t xml:space="preserve"> de las instituciones y entidades que participan</w:t>
      </w:r>
      <w:r w:rsidR="00031DC5">
        <w:rPr>
          <w:rFonts w:cstheme="minorHAnsi"/>
        </w:rPr>
        <w:t xml:space="preserve">tes, los que </w:t>
      </w:r>
      <w:r w:rsidRPr="00444A46">
        <w:rPr>
          <w:rFonts w:cstheme="minorHAnsi"/>
        </w:rPr>
        <w:t xml:space="preserve">no podrán exceder, en conjunto, del 8% de las cotizaciones recaudadas en cada año, según lo </w:t>
      </w:r>
      <w:r w:rsidR="00031DC5">
        <w:rPr>
          <w:rFonts w:cstheme="minorHAnsi"/>
        </w:rPr>
        <w:t>señala</w:t>
      </w:r>
      <w:r w:rsidR="00031DC5" w:rsidRPr="00444A46">
        <w:rPr>
          <w:rFonts w:cstheme="minorHAnsi"/>
        </w:rPr>
        <w:t xml:space="preserve"> </w:t>
      </w:r>
      <w:r w:rsidRPr="00444A46">
        <w:rPr>
          <w:rFonts w:cstheme="minorHAnsi"/>
        </w:rPr>
        <w:t>el inciso primero del artículo 39 de la Ley N°21.063.</w:t>
      </w:r>
    </w:p>
    <w:p w:rsidR="00031DC5" w:rsidRDefault="001F524F" w:rsidP="001F524F">
      <w:pPr>
        <w:pStyle w:val="Ttulo2"/>
        <w:spacing w:before="0" w:after="240"/>
        <w:rPr>
          <w:rFonts w:asciiTheme="minorHAnsi" w:hAnsiTheme="minorHAnsi" w:cstheme="minorHAnsi"/>
        </w:rPr>
      </w:pPr>
      <w:bookmarkStart w:id="8" w:name="_Toc528573067"/>
      <w:bookmarkStart w:id="9" w:name="_Toc2018060"/>
      <w:r>
        <w:rPr>
          <w:rFonts w:asciiTheme="minorHAnsi" w:hAnsiTheme="minorHAnsi" w:cstheme="minorHAnsi"/>
        </w:rPr>
        <w:t>Conformación</w:t>
      </w:r>
      <w:bookmarkEnd w:id="9"/>
    </w:p>
    <w:p w:rsidR="00031DC5" w:rsidRDefault="00031DC5" w:rsidP="005C6EC1">
      <w:r>
        <w:t xml:space="preserve">Una </w:t>
      </w:r>
      <w:r w:rsidR="00C27573">
        <w:t>vez</w:t>
      </w:r>
      <w:r>
        <w:t xml:space="preserve"> que las entidades recaudadoras de la cotización SANNA reciban, desde las entidades que efectúan el proceso de recaudación, los recursos correspondientes por este concepto</w:t>
      </w:r>
      <w:r w:rsidR="00C27573">
        <w:t>,</w:t>
      </w:r>
      <w:r>
        <w:t xml:space="preserve"> deberán transferir</w:t>
      </w:r>
      <w:r w:rsidR="00C27573">
        <w:t xml:space="preserve"> la totalidad de los recursos a la entidad que esté cumpliendo la función administradora del Fondo SANNA. Lo anterior, al tenor de lo señalado en el artículo 32 de la Ley N°21.063.</w:t>
      </w:r>
    </w:p>
    <w:p w:rsidR="005A115B" w:rsidRDefault="005A115B" w:rsidP="005C6EC1">
      <w:r>
        <w:t>A este respecto, cabe señalar que, mensualmente la entidad administradora o quien esté cumpliendo su función, deberá calcular el 8%</w:t>
      </w:r>
      <w:r w:rsidR="008578FB">
        <w:t xml:space="preserve"> de la recaudación de mes que correspondan las cotizaciones para el seguro SANNA, y transferir dicho monto a las instrucciones que imparta la Superintendencia de Seguridad Social.</w:t>
      </w:r>
    </w:p>
    <w:p w:rsidR="008578FB" w:rsidRDefault="008578FB" w:rsidP="005C6EC1">
      <w:r>
        <w:t>Por una vez, y conforme a lo dispuesto en el artículo primero transitorio del D</w:t>
      </w:r>
      <w:r w:rsidR="004D7290">
        <w:t>.</w:t>
      </w:r>
      <w:r>
        <w:t>S</w:t>
      </w:r>
      <w:r w:rsidR="004D7290">
        <w:t>.</w:t>
      </w:r>
      <w:r>
        <w:t xml:space="preserve"> </w:t>
      </w:r>
      <w:r w:rsidR="004D7290">
        <w:t>N°</w:t>
      </w:r>
      <w:r>
        <w:t>112 del 2018, el cálculo del 8% de la recaudación de las cotizaciones SAN</w:t>
      </w:r>
      <w:r w:rsidR="003215CC">
        <w:t xml:space="preserve">NA correspondientes al </w:t>
      </w:r>
      <w:r w:rsidR="003215CC">
        <w:lastRenderedPageBreak/>
        <w:t>año 2018, deberán ser transferidos a la Superintendencia de Seguridad Social, conforme a las restricciones que se impartan para tal efecto.</w:t>
      </w:r>
    </w:p>
    <w:p w:rsidR="00B46A38" w:rsidRPr="001F524F" w:rsidRDefault="00B46A38" w:rsidP="001F524F">
      <w:pPr>
        <w:pStyle w:val="Ttulo2"/>
        <w:spacing w:before="0" w:after="240"/>
        <w:rPr>
          <w:rFonts w:asciiTheme="minorHAnsi" w:hAnsiTheme="minorHAnsi" w:cstheme="minorHAnsi"/>
        </w:rPr>
      </w:pPr>
      <w:bookmarkStart w:id="10" w:name="_Toc2018061"/>
      <w:r w:rsidRPr="001F524F">
        <w:rPr>
          <w:rFonts w:asciiTheme="minorHAnsi" w:hAnsiTheme="minorHAnsi" w:cstheme="minorHAnsi"/>
        </w:rPr>
        <w:t>Distribución</w:t>
      </w:r>
      <w:bookmarkEnd w:id="10"/>
      <w:r w:rsidRPr="001F524F">
        <w:rPr>
          <w:rFonts w:asciiTheme="minorHAnsi" w:hAnsiTheme="minorHAnsi" w:cstheme="minorHAnsi"/>
        </w:rPr>
        <w:t xml:space="preserve"> </w:t>
      </w:r>
      <w:bookmarkEnd w:id="8"/>
    </w:p>
    <w:tbl>
      <w:tblPr>
        <w:tblStyle w:val="Tablaconcuadrcula"/>
        <w:tblW w:w="8775" w:type="dxa"/>
        <w:tblLook w:val="04A0" w:firstRow="1" w:lastRow="0" w:firstColumn="1" w:lastColumn="0" w:noHBand="0" w:noVBand="1"/>
      </w:tblPr>
      <w:tblGrid>
        <w:gridCol w:w="1755"/>
        <w:gridCol w:w="1755"/>
        <w:gridCol w:w="1755"/>
        <w:gridCol w:w="1755"/>
        <w:gridCol w:w="1755"/>
      </w:tblGrid>
      <w:tr w:rsidR="00C14A97" w:rsidRPr="00444A46" w:rsidTr="00C14A97">
        <w:tc>
          <w:tcPr>
            <w:tcW w:w="1755" w:type="dxa"/>
            <w:vAlign w:val="center"/>
          </w:tcPr>
          <w:p w:rsidR="00C14A97" w:rsidRPr="00444A46" w:rsidRDefault="00C14A97" w:rsidP="00C14A97">
            <w:pPr>
              <w:spacing w:before="0"/>
              <w:jc w:val="center"/>
              <w:rPr>
                <w:rFonts w:asciiTheme="minorHAnsi" w:hAnsiTheme="minorHAnsi" w:cstheme="minorHAnsi"/>
                <w:b/>
                <w:bCs/>
                <w:sz w:val="22"/>
                <w:szCs w:val="24"/>
              </w:rPr>
            </w:pPr>
            <w:r w:rsidRPr="00444A46">
              <w:rPr>
                <w:rFonts w:asciiTheme="minorHAnsi" w:hAnsiTheme="minorHAnsi" w:cstheme="minorHAnsi"/>
                <w:b/>
                <w:bCs/>
                <w:sz w:val="22"/>
                <w:szCs w:val="24"/>
              </w:rPr>
              <w:t>Instituciones y entidades</w:t>
            </w:r>
          </w:p>
        </w:tc>
        <w:tc>
          <w:tcPr>
            <w:tcW w:w="1755" w:type="dxa"/>
            <w:vAlign w:val="center"/>
          </w:tcPr>
          <w:p w:rsidR="00C14A97" w:rsidRPr="00444A46" w:rsidRDefault="00C14A97" w:rsidP="00C14A97">
            <w:pPr>
              <w:spacing w:before="0"/>
              <w:jc w:val="center"/>
              <w:rPr>
                <w:rFonts w:asciiTheme="minorHAnsi" w:hAnsiTheme="minorHAnsi" w:cstheme="minorHAnsi"/>
                <w:b/>
                <w:bCs/>
                <w:sz w:val="22"/>
                <w:szCs w:val="24"/>
              </w:rPr>
            </w:pPr>
            <w:r w:rsidRPr="00444A46">
              <w:rPr>
                <w:rFonts w:asciiTheme="minorHAnsi" w:hAnsiTheme="minorHAnsi" w:cstheme="minorHAnsi"/>
                <w:b/>
                <w:bCs/>
                <w:sz w:val="22"/>
                <w:szCs w:val="24"/>
              </w:rPr>
              <w:t>Año 2018</w:t>
            </w:r>
          </w:p>
        </w:tc>
        <w:tc>
          <w:tcPr>
            <w:tcW w:w="1755" w:type="dxa"/>
            <w:vAlign w:val="center"/>
          </w:tcPr>
          <w:p w:rsidR="00C14A97" w:rsidRPr="00444A46" w:rsidRDefault="00C14A97" w:rsidP="00C14A97">
            <w:pPr>
              <w:spacing w:before="0"/>
              <w:jc w:val="center"/>
              <w:rPr>
                <w:rFonts w:asciiTheme="minorHAnsi" w:hAnsiTheme="minorHAnsi" w:cstheme="minorHAnsi"/>
                <w:b/>
                <w:bCs/>
                <w:sz w:val="22"/>
                <w:szCs w:val="24"/>
              </w:rPr>
            </w:pPr>
            <w:r w:rsidRPr="00444A46">
              <w:rPr>
                <w:rFonts w:asciiTheme="minorHAnsi" w:hAnsiTheme="minorHAnsi" w:cstheme="minorHAnsi"/>
                <w:b/>
                <w:bCs/>
                <w:sz w:val="22"/>
                <w:szCs w:val="24"/>
              </w:rPr>
              <w:t>Año 2019</w:t>
            </w:r>
          </w:p>
        </w:tc>
        <w:tc>
          <w:tcPr>
            <w:tcW w:w="1755" w:type="dxa"/>
            <w:vAlign w:val="center"/>
          </w:tcPr>
          <w:p w:rsidR="00C14A97" w:rsidRPr="00444A46" w:rsidRDefault="00C14A97" w:rsidP="00C14A97">
            <w:pPr>
              <w:spacing w:before="0"/>
              <w:jc w:val="center"/>
              <w:rPr>
                <w:rFonts w:asciiTheme="minorHAnsi" w:hAnsiTheme="minorHAnsi" w:cstheme="minorHAnsi"/>
                <w:b/>
                <w:bCs/>
                <w:sz w:val="22"/>
                <w:szCs w:val="24"/>
              </w:rPr>
            </w:pPr>
            <w:r w:rsidRPr="00444A46">
              <w:rPr>
                <w:rFonts w:asciiTheme="minorHAnsi" w:hAnsiTheme="minorHAnsi" w:cstheme="minorHAnsi"/>
                <w:b/>
                <w:bCs/>
                <w:sz w:val="22"/>
                <w:szCs w:val="24"/>
              </w:rPr>
              <w:t>Año 2020</w:t>
            </w:r>
          </w:p>
        </w:tc>
        <w:tc>
          <w:tcPr>
            <w:tcW w:w="1755" w:type="dxa"/>
            <w:vAlign w:val="center"/>
          </w:tcPr>
          <w:p w:rsidR="00C14A97" w:rsidRPr="00444A46" w:rsidRDefault="00C14A97" w:rsidP="00C14A97">
            <w:pPr>
              <w:spacing w:before="0"/>
              <w:jc w:val="center"/>
              <w:rPr>
                <w:rFonts w:asciiTheme="minorHAnsi" w:hAnsiTheme="minorHAnsi" w:cstheme="minorHAnsi"/>
                <w:b/>
                <w:bCs/>
                <w:sz w:val="22"/>
                <w:szCs w:val="24"/>
              </w:rPr>
            </w:pPr>
            <w:r w:rsidRPr="00444A46">
              <w:rPr>
                <w:rFonts w:asciiTheme="minorHAnsi" w:hAnsiTheme="minorHAnsi" w:cstheme="minorHAnsi"/>
                <w:b/>
                <w:bCs/>
                <w:sz w:val="22"/>
                <w:szCs w:val="24"/>
              </w:rPr>
              <w:t>Año 2021 y siguientes</w:t>
            </w:r>
          </w:p>
        </w:tc>
      </w:tr>
      <w:tr w:rsidR="00C14A97" w:rsidRPr="00444A46" w:rsidTr="00C14A97">
        <w:tc>
          <w:tcPr>
            <w:tcW w:w="1755" w:type="dxa"/>
          </w:tcPr>
          <w:p w:rsidR="00C14A97" w:rsidRPr="00444A46" w:rsidRDefault="00C14A97" w:rsidP="00C14A97">
            <w:pPr>
              <w:spacing w:before="0" w:after="0"/>
              <w:rPr>
                <w:rFonts w:asciiTheme="minorHAnsi" w:hAnsiTheme="minorHAnsi" w:cstheme="minorHAnsi"/>
                <w:sz w:val="22"/>
                <w:szCs w:val="24"/>
              </w:rPr>
            </w:pPr>
            <w:r w:rsidRPr="00444A46">
              <w:rPr>
                <w:rFonts w:asciiTheme="minorHAnsi" w:hAnsiTheme="minorHAnsi" w:cstheme="minorHAnsi"/>
                <w:sz w:val="22"/>
                <w:szCs w:val="24"/>
              </w:rPr>
              <w:t>Recaudadora</w:t>
            </w:r>
          </w:p>
        </w:tc>
        <w:tc>
          <w:tcPr>
            <w:tcW w:w="1755" w:type="dxa"/>
          </w:tcPr>
          <w:p w:rsidR="00C14A97" w:rsidRPr="00444A46" w:rsidRDefault="00C14A97" w:rsidP="00C14A97">
            <w:pPr>
              <w:spacing w:before="0" w:after="0"/>
              <w:jc w:val="center"/>
              <w:rPr>
                <w:rFonts w:asciiTheme="minorHAnsi" w:hAnsiTheme="minorHAnsi" w:cstheme="minorHAnsi"/>
                <w:sz w:val="22"/>
                <w:szCs w:val="24"/>
              </w:rPr>
            </w:pPr>
            <w:r w:rsidRPr="00444A46">
              <w:rPr>
                <w:rFonts w:asciiTheme="minorHAnsi" w:hAnsiTheme="minorHAnsi" w:cstheme="minorHAnsi"/>
                <w:sz w:val="22"/>
                <w:szCs w:val="24"/>
              </w:rPr>
              <w:t>19%</w:t>
            </w:r>
          </w:p>
        </w:tc>
        <w:tc>
          <w:tcPr>
            <w:tcW w:w="1755" w:type="dxa"/>
          </w:tcPr>
          <w:p w:rsidR="00C14A97" w:rsidRPr="00444A46" w:rsidRDefault="00C14A97" w:rsidP="00C14A97">
            <w:pPr>
              <w:spacing w:before="0" w:after="0"/>
              <w:jc w:val="center"/>
              <w:rPr>
                <w:rFonts w:asciiTheme="minorHAnsi" w:hAnsiTheme="minorHAnsi" w:cstheme="minorHAnsi"/>
                <w:sz w:val="22"/>
                <w:szCs w:val="24"/>
              </w:rPr>
            </w:pPr>
            <w:r w:rsidRPr="00444A46">
              <w:rPr>
                <w:rFonts w:asciiTheme="minorHAnsi" w:hAnsiTheme="minorHAnsi" w:cstheme="minorHAnsi"/>
                <w:sz w:val="22"/>
                <w:szCs w:val="24"/>
              </w:rPr>
              <w:t>12%</w:t>
            </w:r>
          </w:p>
        </w:tc>
        <w:tc>
          <w:tcPr>
            <w:tcW w:w="1755" w:type="dxa"/>
          </w:tcPr>
          <w:p w:rsidR="00C14A97" w:rsidRPr="00444A46" w:rsidRDefault="00C14A97" w:rsidP="00C14A97">
            <w:pPr>
              <w:spacing w:before="0" w:after="0"/>
              <w:jc w:val="center"/>
              <w:rPr>
                <w:rFonts w:asciiTheme="minorHAnsi" w:hAnsiTheme="minorHAnsi" w:cstheme="minorHAnsi"/>
                <w:sz w:val="22"/>
                <w:szCs w:val="24"/>
              </w:rPr>
            </w:pPr>
            <w:r w:rsidRPr="00444A46">
              <w:rPr>
                <w:rFonts w:asciiTheme="minorHAnsi" w:hAnsiTheme="minorHAnsi" w:cstheme="minorHAnsi"/>
                <w:sz w:val="22"/>
                <w:szCs w:val="24"/>
              </w:rPr>
              <w:t>14%</w:t>
            </w:r>
          </w:p>
        </w:tc>
        <w:tc>
          <w:tcPr>
            <w:tcW w:w="1755" w:type="dxa"/>
          </w:tcPr>
          <w:p w:rsidR="00C14A97" w:rsidRPr="00444A46" w:rsidRDefault="00C14A97" w:rsidP="00C14A97">
            <w:pPr>
              <w:spacing w:before="0" w:after="0"/>
              <w:jc w:val="center"/>
              <w:rPr>
                <w:rFonts w:asciiTheme="minorHAnsi" w:hAnsiTheme="minorHAnsi" w:cstheme="minorHAnsi"/>
                <w:sz w:val="22"/>
                <w:szCs w:val="24"/>
              </w:rPr>
            </w:pPr>
            <w:r w:rsidRPr="00444A46">
              <w:rPr>
                <w:rFonts w:asciiTheme="minorHAnsi" w:hAnsiTheme="minorHAnsi" w:cstheme="minorHAnsi"/>
                <w:sz w:val="22"/>
                <w:szCs w:val="24"/>
              </w:rPr>
              <w:t>9%</w:t>
            </w:r>
          </w:p>
        </w:tc>
      </w:tr>
      <w:tr w:rsidR="00C14A97" w:rsidRPr="00444A46" w:rsidTr="00C14A97">
        <w:tc>
          <w:tcPr>
            <w:tcW w:w="1755" w:type="dxa"/>
          </w:tcPr>
          <w:p w:rsidR="00C14A97" w:rsidRPr="00444A46" w:rsidRDefault="00C14A97" w:rsidP="00C14A97">
            <w:pPr>
              <w:spacing w:before="0" w:after="0"/>
              <w:rPr>
                <w:rFonts w:asciiTheme="minorHAnsi" w:hAnsiTheme="minorHAnsi" w:cstheme="minorHAnsi"/>
                <w:sz w:val="22"/>
                <w:szCs w:val="24"/>
              </w:rPr>
            </w:pPr>
            <w:r w:rsidRPr="00444A46">
              <w:rPr>
                <w:rFonts w:asciiTheme="minorHAnsi" w:hAnsiTheme="minorHAnsi" w:cstheme="minorHAnsi"/>
                <w:sz w:val="22"/>
                <w:szCs w:val="24"/>
              </w:rPr>
              <w:t>Pagadora</w:t>
            </w:r>
          </w:p>
        </w:tc>
        <w:tc>
          <w:tcPr>
            <w:tcW w:w="1755" w:type="dxa"/>
          </w:tcPr>
          <w:p w:rsidR="00C14A97" w:rsidRPr="00444A46" w:rsidRDefault="00C14A97" w:rsidP="00C14A97">
            <w:pPr>
              <w:spacing w:before="0" w:after="0"/>
              <w:jc w:val="center"/>
              <w:rPr>
                <w:rFonts w:asciiTheme="minorHAnsi" w:hAnsiTheme="minorHAnsi" w:cstheme="minorHAnsi"/>
                <w:sz w:val="22"/>
                <w:szCs w:val="24"/>
              </w:rPr>
            </w:pPr>
            <w:r w:rsidRPr="00444A46">
              <w:rPr>
                <w:rFonts w:asciiTheme="minorHAnsi" w:hAnsiTheme="minorHAnsi" w:cstheme="minorHAnsi"/>
                <w:sz w:val="22"/>
                <w:szCs w:val="24"/>
              </w:rPr>
              <w:t>34%</w:t>
            </w:r>
          </w:p>
        </w:tc>
        <w:tc>
          <w:tcPr>
            <w:tcW w:w="1755" w:type="dxa"/>
          </w:tcPr>
          <w:p w:rsidR="00C14A97" w:rsidRPr="00444A46" w:rsidRDefault="00C14A97" w:rsidP="00C14A97">
            <w:pPr>
              <w:spacing w:before="0" w:after="0"/>
              <w:jc w:val="center"/>
              <w:rPr>
                <w:rFonts w:asciiTheme="minorHAnsi" w:hAnsiTheme="minorHAnsi" w:cstheme="minorHAnsi"/>
                <w:sz w:val="22"/>
                <w:szCs w:val="24"/>
              </w:rPr>
            </w:pPr>
            <w:r w:rsidRPr="00444A46">
              <w:rPr>
                <w:rFonts w:asciiTheme="minorHAnsi" w:hAnsiTheme="minorHAnsi" w:cstheme="minorHAnsi"/>
                <w:sz w:val="22"/>
                <w:szCs w:val="24"/>
              </w:rPr>
              <w:t>23%</w:t>
            </w:r>
          </w:p>
        </w:tc>
        <w:tc>
          <w:tcPr>
            <w:tcW w:w="1755" w:type="dxa"/>
          </w:tcPr>
          <w:p w:rsidR="00C14A97" w:rsidRPr="00444A46" w:rsidRDefault="00C14A97" w:rsidP="00C14A97">
            <w:pPr>
              <w:spacing w:before="0" w:after="0"/>
              <w:jc w:val="center"/>
              <w:rPr>
                <w:rFonts w:asciiTheme="minorHAnsi" w:hAnsiTheme="minorHAnsi" w:cstheme="minorHAnsi"/>
                <w:sz w:val="22"/>
                <w:szCs w:val="24"/>
              </w:rPr>
            </w:pPr>
            <w:r w:rsidRPr="00444A46">
              <w:rPr>
                <w:rFonts w:asciiTheme="minorHAnsi" w:hAnsiTheme="minorHAnsi" w:cstheme="minorHAnsi"/>
                <w:sz w:val="22"/>
                <w:szCs w:val="24"/>
              </w:rPr>
              <w:t>28%</w:t>
            </w:r>
          </w:p>
        </w:tc>
        <w:tc>
          <w:tcPr>
            <w:tcW w:w="1755" w:type="dxa"/>
          </w:tcPr>
          <w:p w:rsidR="00C14A97" w:rsidRPr="00444A46" w:rsidRDefault="00C14A97" w:rsidP="00C14A97">
            <w:pPr>
              <w:spacing w:before="0" w:after="0"/>
              <w:jc w:val="center"/>
              <w:rPr>
                <w:rFonts w:asciiTheme="minorHAnsi" w:hAnsiTheme="minorHAnsi" w:cstheme="minorHAnsi"/>
                <w:sz w:val="22"/>
                <w:szCs w:val="24"/>
              </w:rPr>
            </w:pPr>
            <w:r w:rsidRPr="00444A46">
              <w:rPr>
                <w:rFonts w:asciiTheme="minorHAnsi" w:hAnsiTheme="minorHAnsi" w:cstheme="minorHAnsi"/>
                <w:sz w:val="22"/>
                <w:szCs w:val="24"/>
              </w:rPr>
              <w:t>19%</w:t>
            </w:r>
          </w:p>
        </w:tc>
      </w:tr>
      <w:tr w:rsidR="00C14A97" w:rsidRPr="00444A46" w:rsidTr="00C14A97">
        <w:tc>
          <w:tcPr>
            <w:tcW w:w="1755" w:type="dxa"/>
          </w:tcPr>
          <w:p w:rsidR="00C14A97" w:rsidRPr="00444A46" w:rsidRDefault="00C14A97" w:rsidP="00C14A97">
            <w:pPr>
              <w:spacing w:before="0" w:after="0"/>
              <w:rPr>
                <w:rFonts w:asciiTheme="minorHAnsi" w:hAnsiTheme="minorHAnsi" w:cstheme="minorHAnsi"/>
                <w:sz w:val="22"/>
                <w:szCs w:val="24"/>
              </w:rPr>
            </w:pPr>
            <w:r w:rsidRPr="00444A46">
              <w:rPr>
                <w:rFonts w:asciiTheme="minorHAnsi" w:hAnsiTheme="minorHAnsi" w:cstheme="minorHAnsi"/>
                <w:sz w:val="22"/>
                <w:szCs w:val="24"/>
              </w:rPr>
              <w:t>Administradora</w:t>
            </w:r>
          </w:p>
        </w:tc>
        <w:tc>
          <w:tcPr>
            <w:tcW w:w="1755" w:type="dxa"/>
          </w:tcPr>
          <w:p w:rsidR="00C14A97" w:rsidRPr="00444A46" w:rsidRDefault="00C14A97" w:rsidP="00C14A97">
            <w:pPr>
              <w:spacing w:before="0" w:after="0"/>
              <w:jc w:val="center"/>
              <w:rPr>
                <w:rFonts w:asciiTheme="minorHAnsi" w:hAnsiTheme="minorHAnsi" w:cstheme="minorHAnsi"/>
                <w:sz w:val="22"/>
                <w:szCs w:val="24"/>
              </w:rPr>
            </w:pPr>
            <w:r w:rsidRPr="00444A46">
              <w:rPr>
                <w:rFonts w:asciiTheme="minorHAnsi" w:hAnsiTheme="minorHAnsi" w:cstheme="minorHAnsi"/>
                <w:sz w:val="22"/>
                <w:szCs w:val="24"/>
              </w:rPr>
              <w:t>10%</w:t>
            </w:r>
          </w:p>
        </w:tc>
        <w:tc>
          <w:tcPr>
            <w:tcW w:w="1755" w:type="dxa"/>
          </w:tcPr>
          <w:p w:rsidR="00C14A97" w:rsidRPr="00444A46" w:rsidRDefault="00C14A97" w:rsidP="00C14A97">
            <w:pPr>
              <w:spacing w:before="0" w:after="0"/>
              <w:jc w:val="center"/>
              <w:rPr>
                <w:rFonts w:asciiTheme="minorHAnsi" w:hAnsiTheme="minorHAnsi" w:cstheme="minorHAnsi"/>
                <w:sz w:val="22"/>
                <w:szCs w:val="24"/>
              </w:rPr>
            </w:pPr>
            <w:r w:rsidRPr="00444A46">
              <w:rPr>
                <w:rFonts w:asciiTheme="minorHAnsi" w:hAnsiTheme="minorHAnsi" w:cstheme="minorHAnsi"/>
                <w:sz w:val="22"/>
                <w:szCs w:val="24"/>
              </w:rPr>
              <w:t>6%</w:t>
            </w:r>
          </w:p>
        </w:tc>
        <w:tc>
          <w:tcPr>
            <w:tcW w:w="1755" w:type="dxa"/>
          </w:tcPr>
          <w:p w:rsidR="00C14A97" w:rsidRPr="00444A46" w:rsidRDefault="00C14A97" w:rsidP="00C14A97">
            <w:pPr>
              <w:spacing w:before="0" w:after="0"/>
              <w:jc w:val="center"/>
              <w:rPr>
                <w:rFonts w:asciiTheme="minorHAnsi" w:hAnsiTheme="minorHAnsi" w:cstheme="minorHAnsi"/>
                <w:sz w:val="22"/>
                <w:szCs w:val="24"/>
              </w:rPr>
            </w:pPr>
            <w:r w:rsidRPr="00444A46">
              <w:rPr>
                <w:rFonts w:asciiTheme="minorHAnsi" w:hAnsiTheme="minorHAnsi" w:cstheme="minorHAnsi"/>
                <w:sz w:val="22"/>
                <w:szCs w:val="24"/>
              </w:rPr>
              <w:t>7%</w:t>
            </w:r>
          </w:p>
        </w:tc>
        <w:tc>
          <w:tcPr>
            <w:tcW w:w="1755" w:type="dxa"/>
          </w:tcPr>
          <w:p w:rsidR="00C14A97" w:rsidRPr="00444A46" w:rsidRDefault="00C14A97" w:rsidP="00C14A97">
            <w:pPr>
              <w:spacing w:before="0" w:after="0"/>
              <w:jc w:val="center"/>
              <w:rPr>
                <w:rFonts w:asciiTheme="minorHAnsi" w:hAnsiTheme="minorHAnsi" w:cstheme="minorHAnsi"/>
                <w:sz w:val="22"/>
                <w:szCs w:val="24"/>
              </w:rPr>
            </w:pPr>
            <w:r w:rsidRPr="00444A46">
              <w:rPr>
                <w:rFonts w:asciiTheme="minorHAnsi" w:hAnsiTheme="minorHAnsi" w:cstheme="minorHAnsi"/>
                <w:sz w:val="22"/>
                <w:szCs w:val="24"/>
              </w:rPr>
              <w:t>6%</w:t>
            </w:r>
          </w:p>
        </w:tc>
      </w:tr>
      <w:tr w:rsidR="00C14A97" w:rsidRPr="00444A46" w:rsidTr="00C14A97">
        <w:tc>
          <w:tcPr>
            <w:tcW w:w="1755" w:type="dxa"/>
          </w:tcPr>
          <w:p w:rsidR="00C14A97" w:rsidRPr="00444A46" w:rsidRDefault="00C14A97" w:rsidP="00C14A97">
            <w:pPr>
              <w:spacing w:before="0" w:after="0"/>
              <w:rPr>
                <w:rFonts w:asciiTheme="minorHAnsi" w:hAnsiTheme="minorHAnsi" w:cstheme="minorHAnsi"/>
                <w:sz w:val="22"/>
                <w:szCs w:val="24"/>
              </w:rPr>
            </w:pPr>
            <w:r w:rsidRPr="00444A46">
              <w:rPr>
                <w:rFonts w:asciiTheme="minorHAnsi" w:hAnsiTheme="minorHAnsi" w:cstheme="minorHAnsi"/>
                <w:sz w:val="22"/>
                <w:szCs w:val="24"/>
              </w:rPr>
              <w:t>SUSESO</w:t>
            </w:r>
          </w:p>
        </w:tc>
        <w:tc>
          <w:tcPr>
            <w:tcW w:w="1755" w:type="dxa"/>
          </w:tcPr>
          <w:p w:rsidR="00C14A97" w:rsidRPr="00444A46" w:rsidRDefault="00C14A97" w:rsidP="00C14A97">
            <w:pPr>
              <w:spacing w:before="0" w:after="0"/>
              <w:jc w:val="center"/>
              <w:rPr>
                <w:rFonts w:asciiTheme="minorHAnsi" w:hAnsiTheme="minorHAnsi" w:cstheme="minorHAnsi"/>
                <w:sz w:val="22"/>
                <w:szCs w:val="24"/>
              </w:rPr>
            </w:pPr>
            <w:r w:rsidRPr="00444A46">
              <w:rPr>
                <w:rFonts w:asciiTheme="minorHAnsi" w:hAnsiTheme="minorHAnsi" w:cstheme="minorHAnsi"/>
                <w:sz w:val="22"/>
                <w:szCs w:val="24"/>
              </w:rPr>
              <w:t>33%</w:t>
            </w:r>
          </w:p>
        </w:tc>
        <w:tc>
          <w:tcPr>
            <w:tcW w:w="1755" w:type="dxa"/>
          </w:tcPr>
          <w:p w:rsidR="00C14A97" w:rsidRPr="00444A46" w:rsidRDefault="00C14A97" w:rsidP="00C14A97">
            <w:pPr>
              <w:spacing w:before="0" w:after="0"/>
              <w:jc w:val="center"/>
              <w:rPr>
                <w:rFonts w:asciiTheme="minorHAnsi" w:hAnsiTheme="minorHAnsi" w:cstheme="minorHAnsi"/>
                <w:sz w:val="22"/>
                <w:szCs w:val="24"/>
              </w:rPr>
            </w:pPr>
            <w:r w:rsidRPr="00444A46">
              <w:rPr>
                <w:rFonts w:asciiTheme="minorHAnsi" w:hAnsiTheme="minorHAnsi" w:cstheme="minorHAnsi"/>
                <w:sz w:val="22"/>
                <w:szCs w:val="24"/>
              </w:rPr>
              <w:t>30%</w:t>
            </w:r>
          </w:p>
        </w:tc>
        <w:tc>
          <w:tcPr>
            <w:tcW w:w="1755" w:type="dxa"/>
          </w:tcPr>
          <w:p w:rsidR="00C14A97" w:rsidRPr="00444A46" w:rsidRDefault="00C14A97" w:rsidP="00C14A97">
            <w:pPr>
              <w:spacing w:before="0" w:after="0"/>
              <w:jc w:val="center"/>
              <w:rPr>
                <w:rFonts w:asciiTheme="minorHAnsi" w:hAnsiTheme="minorHAnsi" w:cstheme="minorHAnsi"/>
                <w:sz w:val="22"/>
                <w:szCs w:val="24"/>
              </w:rPr>
            </w:pPr>
            <w:r w:rsidRPr="00444A46">
              <w:rPr>
                <w:rFonts w:asciiTheme="minorHAnsi" w:hAnsiTheme="minorHAnsi" w:cstheme="minorHAnsi"/>
                <w:sz w:val="22"/>
                <w:szCs w:val="24"/>
              </w:rPr>
              <w:t>24%</w:t>
            </w:r>
          </w:p>
        </w:tc>
        <w:tc>
          <w:tcPr>
            <w:tcW w:w="1755" w:type="dxa"/>
          </w:tcPr>
          <w:p w:rsidR="00C14A97" w:rsidRPr="00444A46" w:rsidRDefault="00C14A97" w:rsidP="00C14A97">
            <w:pPr>
              <w:spacing w:before="0" w:after="0"/>
              <w:jc w:val="center"/>
              <w:rPr>
                <w:rFonts w:asciiTheme="minorHAnsi" w:hAnsiTheme="minorHAnsi" w:cstheme="minorHAnsi"/>
                <w:sz w:val="22"/>
                <w:szCs w:val="24"/>
              </w:rPr>
            </w:pPr>
            <w:r w:rsidRPr="00444A46">
              <w:rPr>
                <w:rFonts w:asciiTheme="minorHAnsi" w:hAnsiTheme="minorHAnsi" w:cstheme="minorHAnsi"/>
                <w:sz w:val="22"/>
                <w:szCs w:val="24"/>
              </w:rPr>
              <w:t>23%</w:t>
            </w:r>
          </w:p>
        </w:tc>
      </w:tr>
      <w:tr w:rsidR="00C14A97" w:rsidRPr="00444A46" w:rsidTr="00C14A97">
        <w:tc>
          <w:tcPr>
            <w:tcW w:w="1755" w:type="dxa"/>
          </w:tcPr>
          <w:p w:rsidR="00C14A97" w:rsidRPr="00444A46" w:rsidRDefault="00C14A97" w:rsidP="00C14A97">
            <w:pPr>
              <w:spacing w:before="0" w:after="0"/>
              <w:rPr>
                <w:rFonts w:asciiTheme="minorHAnsi" w:hAnsiTheme="minorHAnsi" w:cstheme="minorHAnsi"/>
                <w:sz w:val="22"/>
                <w:szCs w:val="24"/>
              </w:rPr>
            </w:pPr>
            <w:r w:rsidRPr="00444A46">
              <w:rPr>
                <w:rFonts w:asciiTheme="minorHAnsi" w:hAnsiTheme="minorHAnsi" w:cstheme="minorHAnsi"/>
                <w:sz w:val="22"/>
                <w:szCs w:val="24"/>
              </w:rPr>
              <w:t>COMPIN</w:t>
            </w:r>
          </w:p>
        </w:tc>
        <w:tc>
          <w:tcPr>
            <w:tcW w:w="1755" w:type="dxa"/>
          </w:tcPr>
          <w:p w:rsidR="00C14A97" w:rsidRPr="00444A46" w:rsidRDefault="00C14A97" w:rsidP="00C14A97">
            <w:pPr>
              <w:spacing w:before="0" w:after="0"/>
              <w:jc w:val="center"/>
              <w:rPr>
                <w:rFonts w:asciiTheme="minorHAnsi" w:hAnsiTheme="minorHAnsi" w:cstheme="minorHAnsi"/>
                <w:sz w:val="22"/>
                <w:szCs w:val="24"/>
              </w:rPr>
            </w:pPr>
            <w:r w:rsidRPr="00444A46">
              <w:rPr>
                <w:rFonts w:asciiTheme="minorHAnsi" w:hAnsiTheme="minorHAnsi" w:cstheme="minorHAnsi"/>
                <w:sz w:val="22"/>
                <w:szCs w:val="24"/>
              </w:rPr>
              <w:t>4%</w:t>
            </w:r>
          </w:p>
        </w:tc>
        <w:tc>
          <w:tcPr>
            <w:tcW w:w="1755" w:type="dxa"/>
          </w:tcPr>
          <w:p w:rsidR="00C14A97" w:rsidRPr="00444A46" w:rsidRDefault="00C14A97" w:rsidP="00C14A97">
            <w:pPr>
              <w:spacing w:before="0" w:after="0"/>
              <w:jc w:val="center"/>
              <w:rPr>
                <w:rFonts w:asciiTheme="minorHAnsi" w:hAnsiTheme="minorHAnsi" w:cstheme="minorHAnsi"/>
                <w:sz w:val="22"/>
                <w:szCs w:val="24"/>
              </w:rPr>
            </w:pPr>
            <w:r w:rsidRPr="00444A46">
              <w:rPr>
                <w:rFonts w:asciiTheme="minorHAnsi" w:hAnsiTheme="minorHAnsi" w:cstheme="minorHAnsi"/>
                <w:sz w:val="22"/>
                <w:szCs w:val="24"/>
              </w:rPr>
              <w:t>29%</w:t>
            </w:r>
          </w:p>
        </w:tc>
        <w:tc>
          <w:tcPr>
            <w:tcW w:w="1755" w:type="dxa"/>
          </w:tcPr>
          <w:p w:rsidR="00C14A97" w:rsidRPr="00444A46" w:rsidRDefault="00C14A97" w:rsidP="00C14A97">
            <w:pPr>
              <w:spacing w:before="0" w:after="0"/>
              <w:jc w:val="center"/>
              <w:rPr>
                <w:rFonts w:asciiTheme="minorHAnsi" w:hAnsiTheme="minorHAnsi" w:cstheme="minorHAnsi"/>
                <w:sz w:val="22"/>
                <w:szCs w:val="24"/>
              </w:rPr>
            </w:pPr>
            <w:r w:rsidRPr="00444A46">
              <w:rPr>
                <w:rFonts w:asciiTheme="minorHAnsi" w:hAnsiTheme="minorHAnsi" w:cstheme="minorHAnsi"/>
                <w:sz w:val="22"/>
                <w:szCs w:val="24"/>
              </w:rPr>
              <w:t>27%</w:t>
            </w:r>
          </w:p>
        </w:tc>
        <w:tc>
          <w:tcPr>
            <w:tcW w:w="1755" w:type="dxa"/>
          </w:tcPr>
          <w:p w:rsidR="00C14A97" w:rsidRPr="00444A46" w:rsidRDefault="00C14A97" w:rsidP="00C14A97">
            <w:pPr>
              <w:spacing w:before="0" w:after="0"/>
              <w:jc w:val="center"/>
              <w:rPr>
                <w:rFonts w:asciiTheme="minorHAnsi" w:hAnsiTheme="minorHAnsi" w:cstheme="minorHAnsi"/>
                <w:sz w:val="22"/>
                <w:szCs w:val="24"/>
              </w:rPr>
            </w:pPr>
            <w:r w:rsidRPr="00444A46">
              <w:rPr>
                <w:rFonts w:asciiTheme="minorHAnsi" w:hAnsiTheme="minorHAnsi" w:cstheme="minorHAnsi"/>
                <w:sz w:val="22"/>
                <w:szCs w:val="24"/>
              </w:rPr>
              <w:t>43%</w:t>
            </w:r>
          </w:p>
        </w:tc>
      </w:tr>
    </w:tbl>
    <w:p w:rsidR="00031DC5" w:rsidRDefault="00031DC5" w:rsidP="005C6EC1">
      <w:pPr>
        <w:pStyle w:val="Ttulo2"/>
        <w:numPr>
          <w:ilvl w:val="0"/>
          <w:numId w:val="0"/>
        </w:numPr>
        <w:spacing w:before="0" w:after="240"/>
        <w:ind w:left="782"/>
        <w:rPr>
          <w:rFonts w:asciiTheme="minorHAnsi" w:hAnsiTheme="minorHAnsi" w:cstheme="minorHAnsi"/>
        </w:rPr>
      </w:pPr>
      <w:bookmarkStart w:id="11" w:name="_Toc528573068"/>
    </w:p>
    <w:p w:rsidR="00B46A38" w:rsidRPr="00444A46" w:rsidRDefault="00B46A38" w:rsidP="00323D1B">
      <w:pPr>
        <w:pStyle w:val="Ttulo2"/>
        <w:spacing w:before="0" w:after="240"/>
        <w:rPr>
          <w:rFonts w:asciiTheme="minorHAnsi" w:hAnsiTheme="minorHAnsi" w:cstheme="minorHAnsi"/>
        </w:rPr>
      </w:pPr>
      <w:bookmarkStart w:id="12" w:name="_Toc2018062"/>
      <w:r w:rsidRPr="00444A46">
        <w:rPr>
          <w:rFonts w:asciiTheme="minorHAnsi" w:hAnsiTheme="minorHAnsi" w:cstheme="minorHAnsi"/>
        </w:rPr>
        <w:t>Asignación</w:t>
      </w:r>
      <w:bookmarkEnd w:id="12"/>
      <w:r w:rsidRPr="00444A46">
        <w:rPr>
          <w:rFonts w:asciiTheme="minorHAnsi" w:hAnsiTheme="minorHAnsi" w:cstheme="minorHAnsi"/>
        </w:rPr>
        <w:t xml:space="preserve"> </w:t>
      </w:r>
      <w:bookmarkEnd w:id="11"/>
    </w:p>
    <w:p w:rsidR="00B46A38" w:rsidRPr="00444A46" w:rsidRDefault="00B46A38" w:rsidP="00323D1B">
      <w:pPr>
        <w:spacing w:before="0"/>
        <w:rPr>
          <w:rFonts w:cstheme="minorHAnsi"/>
        </w:rPr>
      </w:pPr>
      <w:r w:rsidRPr="00444A46">
        <w:rPr>
          <w:rFonts w:cstheme="minorHAnsi"/>
        </w:rPr>
        <w:t xml:space="preserve">De acuerdo a lo establecido en el artículo 16 </w:t>
      </w:r>
      <w:r w:rsidR="00865A6F" w:rsidRPr="00444A46">
        <w:rPr>
          <w:rFonts w:cstheme="minorHAnsi"/>
        </w:rPr>
        <w:t>de</w:t>
      </w:r>
      <w:r w:rsidR="00093F93" w:rsidRPr="00444A46">
        <w:rPr>
          <w:rFonts w:cstheme="minorHAnsi"/>
        </w:rPr>
        <w:t xml:space="preserve">l </w:t>
      </w:r>
      <w:r w:rsidR="004D7290">
        <w:rPr>
          <w:rFonts w:cstheme="minorHAnsi"/>
        </w:rPr>
        <w:t>mencionado</w:t>
      </w:r>
      <w:r w:rsidR="004D7290" w:rsidRPr="00444A46">
        <w:rPr>
          <w:rFonts w:cstheme="minorHAnsi"/>
        </w:rPr>
        <w:t xml:space="preserve"> </w:t>
      </w:r>
      <w:r w:rsidR="004D7290">
        <w:rPr>
          <w:rFonts w:cstheme="minorHAnsi"/>
        </w:rPr>
        <w:t xml:space="preserve">D.S. </w:t>
      </w:r>
      <w:r w:rsidRPr="00444A46">
        <w:rPr>
          <w:rFonts w:cstheme="minorHAnsi"/>
        </w:rPr>
        <w:t>N°</w:t>
      </w:r>
      <w:r w:rsidR="000063D9" w:rsidRPr="00444A46">
        <w:rPr>
          <w:rFonts w:cstheme="minorHAnsi"/>
        </w:rPr>
        <w:t>112</w:t>
      </w:r>
      <w:r w:rsidRPr="00444A46">
        <w:rPr>
          <w:rFonts w:cstheme="minorHAnsi"/>
        </w:rPr>
        <w:t xml:space="preserve"> de 2018, durante el mes de diciembre de cada año la Superintendencia de Seguridad Social fijará, mediante una resolución anual visada por la Dirección de Presupuestos</w:t>
      </w:r>
      <w:r w:rsidR="00386A2E" w:rsidRPr="00444A46">
        <w:rPr>
          <w:rFonts w:cstheme="minorHAnsi"/>
        </w:rPr>
        <w:t xml:space="preserve"> (DIPRES)</w:t>
      </w:r>
      <w:r w:rsidRPr="00444A46">
        <w:rPr>
          <w:rFonts w:cstheme="minorHAnsi"/>
        </w:rPr>
        <w:t xml:space="preserve">, los montos máximos para ser asignados por concepto de gastos de administración entre las instituciones y entidades participantes de la gestión, administración y fiscalización del Seguro. </w:t>
      </w:r>
      <w:r w:rsidR="00000F85" w:rsidRPr="00444A46">
        <w:rPr>
          <w:rFonts w:cstheme="minorHAnsi"/>
        </w:rPr>
        <w:t>El citado artí</w:t>
      </w:r>
      <w:r w:rsidR="009A6D21" w:rsidRPr="00444A46">
        <w:rPr>
          <w:rFonts w:cstheme="minorHAnsi"/>
        </w:rPr>
        <w:t>culo agrega que el monto a transferir mensualmente no podrá exceder al 85 % de una doceava parte del presupuesto anual establecido en la mencionada resolución.</w:t>
      </w:r>
    </w:p>
    <w:p w:rsidR="00287013" w:rsidRPr="00444A46" w:rsidRDefault="00287013" w:rsidP="00323D1B">
      <w:pPr>
        <w:spacing w:before="0"/>
        <w:rPr>
          <w:rFonts w:cstheme="minorHAnsi"/>
        </w:rPr>
      </w:pPr>
      <w:r w:rsidRPr="00444A46">
        <w:rPr>
          <w:rFonts w:cstheme="minorHAnsi"/>
        </w:rPr>
        <w:t>Al respecto, resulta necesario precisar que</w:t>
      </w:r>
      <w:r w:rsidR="00000F85" w:rsidRPr="00444A46">
        <w:rPr>
          <w:rFonts w:cstheme="minorHAnsi"/>
        </w:rPr>
        <w:t xml:space="preserve"> el</w:t>
      </w:r>
      <w:r w:rsidRPr="00444A46">
        <w:rPr>
          <w:rFonts w:cstheme="minorHAnsi"/>
        </w:rPr>
        <w:t xml:space="preserve"> </w:t>
      </w:r>
      <w:r w:rsidR="00B524D4" w:rsidRPr="00444A46">
        <w:rPr>
          <w:rFonts w:cstheme="minorHAnsi"/>
        </w:rPr>
        <w:t xml:space="preserve">monto </w:t>
      </w:r>
      <w:r w:rsidR="009A6D21" w:rsidRPr="00444A46">
        <w:rPr>
          <w:rFonts w:cstheme="minorHAnsi"/>
        </w:rPr>
        <w:t xml:space="preserve">mensual </w:t>
      </w:r>
      <w:r w:rsidR="00B524D4" w:rsidRPr="00444A46">
        <w:rPr>
          <w:rFonts w:cstheme="minorHAnsi"/>
        </w:rPr>
        <w:t>máximo</w:t>
      </w:r>
      <w:r w:rsidRPr="00444A46">
        <w:rPr>
          <w:rFonts w:cstheme="minorHAnsi"/>
        </w:rPr>
        <w:t xml:space="preserve"> a transferir </w:t>
      </w:r>
      <w:r w:rsidR="004D7290">
        <w:rPr>
          <w:rFonts w:cstheme="minorHAnsi"/>
        </w:rPr>
        <w:t xml:space="preserve">es </w:t>
      </w:r>
      <w:r w:rsidRPr="00444A46">
        <w:rPr>
          <w:rFonts w:cstheme="minorHAnsi"/>
        </w:rPr>
        <w:t>el 85%</w:t>
      </w:r>
      <w:r w:rsidR="00356F47" w:rsidRPr="00444A46">
        <w:rPr>
          <w:rFonts w:cstheme="minorHAnsi"/>
        </w:rPr>
        <w:t xml:space="preserve"> </w:t>
      </w:r>
      <w:r w:rsidR="009A6D21" w:rsidRPr="00444A46">
        <w:rPr>
          <w:rFonts w:cstheme="minorHAnsi"/>
        </w:rPr>
        <w:t>de una doceava parte del presupuesto anual</w:t>
      </w:r>
      <w:r w:rsidR="004D7290">
        <w:rPr>
          <w:rFonts w:cstheme="minorHAnsi"/>
        </w:rPr>
        <w:t>,</w:t>
      </w:r>
      <w:r w:rsidR="00356F47" w:rsidRPr="00444A46">
        <w:rPr>
          <w:rFonts w:cstheme="minorHAnsi"/>
        </w:rPr>
        <w:t xml:space="preserve"> </w:t>
      </w:r>
      <w:r w:rsidR="004D7290">
        <w:rPr>
          <w:rFonts w:cstheme="minorHAnsi"/>
        </w:rPr>
        <w:t>que es</w:t>
      </w:r>
      <w:r w:rsidR="004D7290" w:rsidRPr="00444A46">
        <w:rPr>
          <w:rFonts w:cstheme="minorHAnsi"/>
        </w:rPr>
        <w:t xml:space="preserve"> </w:t>
      </w:r>
      <w:r w:rsidRPr="00444A46">
        <w:rPr>
          <w:rFonts w:cstheme="minorHAnsi"/>
        </w:rPr>
        <w:t>aplicable exclusivamente a las entidades de natura</w:t>
      </w:r>
      <w:r w:rsidR="00000F85" w:rsidRPr="00444A46">
        <w:rPr>
          <w:rFonts w:cstheme="minorHAnsi"/>
        </w:rPr>
        <w:t>leza privada participantes del S</w:t>
      </w:r>
      <w:r w:rsidRPr="00444A46">
        <w:rPr>
          <w:rFonts w:cstheme="minorHAnsi"/>
        </w:rPr>
        <w:t>eguro</w:t>
      </w:r>
      <w:r w:rsidR="009A6D21" w:rsidRPr="00444A46">
        <w:rPr>
          <w:rFonts w:cstheme="minorHAnsi"/>
        </w:rPr>
        <w:t xml:space="preserve">. </w:t>
      </w:r>
      <w:bookmarkStart w:id="13" w:name="_Hlk535329275"/>
      <w:r w:rsidR="009A6D21" w:rsidRPr="00444A46">
        <w:rPr>
          <w:rFonts w:cstheme="minorHAnsi"/>
        </w:rPr>
        <w:t>Por su</w:t>
      </w:r>
      <w:r w:rsidRPr="00444A46">
        <w:rPr>
          <w:rFonts w:cstheme="minorHAnsi"/>
        </w:rPr>
        <w:t xml:space="preserve"> parte, las instituciones públicas </w:t>
      </w:r>
      <w:r w:rsidR="00B524D4" w:rsidRPr="00444A46">
        <w:rPr>
          <w:rFonts w:cstheme="minorHAnsi"/>
        </w:rPr>
        <w:t xml:space="preserve">se rigen por </w:t>
      </w:r>
      <w:r w:rsidR="00C25B75" w:rsidRPr="00444A46">
        <w:rPr>
          <w:rFonts w:cstheme="minorHAnsi"/>
        </w:rPr>
        <w:t>regla</w:t>
      </w:r>
      <w:r w:rsidR="00B524D4" w:rsidRPr="00444A46">
        <w:rPr>
          <w:rFonts w:cstheme="minorHAnsi"/>
        </w:rPr>
        <w:t xml:space="preserve"> general</w:t>
      </w:r>
      <w:r w:rsidR="004D7290">
        <w:rPr>
          <w:rFonts w:cstheme="minorHAnsi"/>
        </w:rPr>
        <w:t>,</w:t>
      </w:r>
      <w:r w:rsidR="00B524D4" w:rsidRPr="00444A46">
        <w:rPr>
          <w:rFonts w:cstheme="minorHAnsi"/>
        </w:rPr>
        <w:t xml:space="preserve"> bajo la Ley de Presupuestos del Sector Público del año en ejecución y sus modificaciones, por lo que el monto </w:t>
      </w:r>
      <w:r w:rsidR="00000F85" w:rsidRPr="00444A46">
        <w:rPr>
          <w:rFonts w:cstheme="minorHAnsi"/>
        </w:rPr>
        <w:t>a transferir no podrá exceder del máximo</w:t>
      </w:r>
      <w:r w:rsidR="00356F47" w:rsidRPr="00444A46">
        <w:rPr>
          <w:rFonts w:cstheme="minorHAnsi"/>
        </w:rPr>
        <w:t xml:space="preserve"> autorizado</w:t>
      </w:r>
      <w:r w:rsidR="00000F85" w:rsidRPr="00444A46">
        <w:rPr>
          <w:rFonts w:cstheme="minorHAnsi"/>
        </w:rPr>
        <w:t>.</w:t>
      </w:r>
    </w:p>
    <w:p w:rsidR="00B46A38" w:rsidRPr="00444A46" w:rsidRDefault="00B46A38" w:rsidP="00323D1B">
      <w:pPr>
        <w:pStyle w:val="Ttulo2"/>
        <w:spacing w:before="0" w:after="240"/>
        <w:rPr>
          <w:rFonts w:asciiTheme="minorHAnsi" w:hAnsiTheme="minorHAnsi" w:cstheme="minorHAnsi"/>
        </w:rPr>
      </w:pPr>
      <w:bookmarkStart w:id="14" w:name="_Toc2018063"/>
      <w:bookmarkEnd w:id="13"/>
      <w:r w:rsidRPr="00444A46">
        <w:rPr>
          <w:rFonts w:asciiTheme="minorHAnsi" w:hAnsiTheme="minorHAnsi" w:cstheme="minorHAnsi"/>
        </w:rPr>
        <w:t>Proceso de reliquidación anual y determinación de saldos</w:t>
      </w:r>
      <w:bookmarkEnd w:id="14"/>
    </w:p>
    <w:p w:rsidR="009A6D21" w:rsidRPr="00444A46" w:rsidRDefault="004D7290" w:rsidP="009A6D21">
      <w:pPr>
        <w:rPr>
          <w:rFonts w:cstheme="minorHAnsi"/>
        </w:rPr>
      </w:pPr>
      <w:r>
        <w:rPr>
          <w:rFonts w:cstheme="minorHAnsi"/>
        </w:rPr>
        <w:t>A fin</w:t>
      </w:r>
      <w:r w:rsidR="009A6D21" w:rsidRPr="00444A46">
        <w:rPr>
          <w:rFonts w:cstheme="minorHAnsi"/>
        </w:rPr>
        <w:t xml:space="preserve"> de saldar la eventual diferencia que se genere entre </w:t>
      </w:r>
      <w:r w:rsidR="00144BF4" w:rsidRPr="00444A46">
        <w:rPr>
          <w:rFonts w:cstheme="minorHAnsi"/>
        </w:rPr>
        <w:t xml:space="preserve">la sumatoria de </w:t>
      </w:r>
      <w:r w:rsidR="009A6D21" w:rsidRPr="00444A46">
        <w:rPr>
          <w:rFonts w:cstheme="minorHAnsi"/>
        </w:rPr>
        <w:t>los pagos provisionales mensuales que hubieran sido transferidos a cada entidad de naturaleza privada, y los montos a que dichas entidades tengan derecho luego de determinado el total de ingresos recaudados por concepto de cotizaciones</w:t>
      </w:r>
      <w:r w:rsidR="00144BF4" w:rsidRPr="00444A46">
        <w:rPr>
          <w:rFonts w:cstheme="minorHAnsi"/>
        </w:rPr>
        <w:t xml:space="preserve"> en el año calendario correspondiente</w:t>
      </w:r>
      <w:r w:rsidR="009A6D21" w:rsidRPr="00444A46">
        <w:rPr>
          <w:rFonts w:cstheme="minorHAnsi"/>
        </w:rPr>
        <w:t>, de acuerdo a la metodología establecida en el referido D</w:t>
      </w:r>
      <w:r>
        <w:rPr>
          <w:rFonts w:cstheme="minorHAnsi"/>
        </w:rPr>
        <w:t>.</w:t>
      </w:r>
      <w:r w:rsidR="009A6D21" w:rsidRPr="00444A46">
        <w:rPr>
          <w:rFonts w:cstheme="minorHAnsi"/>
        </w:rPr>
        <w:t>S</w:t>
      </w:r>
      <w:r>
        <w:rPr>
          <w:rFonts w:cstheme="minorHAnsi"/>
        </w:rPr>
        <w:t>.</w:t>
      </w:r>
      <w:r w:rsidR="009A6D21" w:rsidRPr="00444A46">
        <w:rPr>
          <w:rFonts w:cstheme="minorHAnsi"/>
        </w:rPr>
        <w:t xml:space="preserve"> N°</w:t>
      </w:r>
      <w:r w:rsidR="000063D9" w:rsidRPr="00444A46">
        <w:rPr>
          <w:rFonts w:cstheme="minorHAnsi"/>
        </w:rPr>
        <w:t>112</w:t>
      </w:r>
      <w:r w:rsidR="009A6D21" w:rsidRPr="00444A46">
        <w:rPr>
          <w:rFonts w:cstheme="minorHAnsi"/>
        </w:rPr>
        <w:t xml:space="preserve"> de 2018, se realizará un proceso de reliquidación en el mes de abril del año </w:t>
      </w:r>
      <w:r>
        <w:rPr>
          <w:rFonts w:cstheme="minorHAnsi"/>
        </w:rPr>
        <w:t xml:space="preserve">inmediatamente </w:t>
      </w:r>
      <w:r w:rsidR="009A6D21" w:rsidRPr="00444A46">
        <w:rPr>
          <w:rFonts w:cstheme="minorHAnsi"/>
        </w:rPr>
        <w:t>siguiente, a contar del año 2019. El resultado se establecerá en una resolución de la Superintendencia de Seguridad Social, visada por la Dirección de Presupuestos (DIPRES) y será comunicado oficialmente a cada entidad.</w:t>
      </w:r>
    </w:p>
    <w:p w:rsidR="00B8431C" w:rsidRPr="00444A46" w:rsidRDefault="009A6D21" w:rsidP="009A6D21">
      <w:pPr>
        <w:rPr>
          <w:rFonts w:cstheme="minorHAnsi"/>
        </w:rPr>
      </w:pPr>
      <w:r w:rsidRPr="00444A46">
        <w:rPr>
          <w:rFonts w:cstheme="minorHAnsi"/>
        </w:rPr>
        <w:t xml:space="preserve">Por razones </w:t>
      </w:r>
      <w:r w:rsidR="00B8431C" w:rsidRPr="00444A46">
        <w:rPr>
          <w:rFonts w:cstheme="minorHAnsi"/>
        </w:rPr>
        <w:t xml:space="preserve">de orden </w:t>
      </w:r>
      <w:r w:rsidRPr="00444A46">
        <w:rPr>
          <w:rFonts w:cstheme="minorHAnsi"/>
        </w:rPr>
        <w:t>administrativ</w:t>
      </w:r>
      <w:r w:rsidR="00B8431C" w:rsidRPr="00444A46">
        <w:rPr>
          <w:rFonts w:cstheme="minorHAnsi"/>
        </w:rPr>
        <w:t>o</w:t>
      </w:r>
      <w:r w:rsidRPr="00444A46">
        <w:rPr>
          <w:rFonts w:cstheme="minorHAnsi"/>
        </w:rPr>
        <w:t xml:space="preserve"> y para facilitar </w:t>
      </w:r>
      <w:r w:rsidR="00B8431C" w:rsidRPr="00444A46">
        <w:rPr>
          <w:rFonts w:cstheme="minorHAnsi"/>
        </w:rPr>
        <w:t xml:space="preserve">la ejecución del proceso de reliquidación de que trata este numeral, </w:t>
      </w:r>
      <w:r w:rsidR="004D7290">
        <w:rPr>
          <w:rFonts w:cstheme="minorHAnsi"/>
        </w:rPr>
        <w:t>se estima</w:t>
      </w:r>
      <w:r w:rsidR="004D7290" w:rsidRPr="00444A46">
        <w:rPr>
          <w:rFonts w:cstheme="minorHAnsi"/>
        </w:rPr>
        <w:t xml:space="preserve"> </w:t>
      </w:r>
      <w:r w:rsidR="00B8431C" w:rsidRPr="00444A46">
        <w:rPr>
          <w:rFonts w:cstheme="minorHAnsi"/>
        </w:rPr>
        <w:t>necesario diferenciar el tratamiento que debe darse</w:t>
      </w:r>
      <w:r w:rsidR="004D7290">
        <w:rPr>
          <w:rFonts w:cstheme="minorHAnsi"/>
        </w:rPr>
        <w:t xml:space="preserve"> a las instituciones o entidades participantes</w:t>
      </w:r>
      <w:r w:rsidR="00B8431C" w:rsidRPr="00444A46">
        <w:rPr>
          <w:rFonts w:cstheme="minorHAnsi"/>
        </w:rPr>
        <w:t xml:space="preserve"> según</w:t>
      </w:r>
      <w:r w:rsidR="004D7290">
        <w:rPr>
          <w:rFonts w:cstheme="minorHAnsi"/>
        </w:rPr>
        <w:t xml:space="preserve"> la</w:t>
      </w:r>
      <w:r w:rsidR="00B8431C" w:rsidRPr="00444A46">
        <w:rPr>
          <w:rFonts w:cstheme="minorHAnsi"/>
        </w:rPr>
        <w:t xml:space="preserve"> naturaleza pública o privada</w:t>
      </w:r>
      <w:r w:rsidR="004D7290">
        <w:rPr>
          <w:rFonts w:cstheme="minorHAnsi"/>
        </w:rPr>
        <w:t xml:space="preserve"> de éstas</w:t>
      </w:r>
      <w:r w:rsidR="00B8431C" w:rsidRPr="00444A46">
        <w:rPr>
          <w:rFonts w:cstheme="minorHAnsi"/>
        </w:rPr>
        <w:t>.</w:t>
      </w:r>
    </w:p>
    <w:p w:rsidR="00B8431C" w:rsidRPr="00444A46" w:rsidRDefault="00B8431C" w:rsidP="002B5897">
      <w:pPr>
        <w:pStyle w:val="Ttulo3"/>
        <w:spacing w:before="0" w:after="240"/>
        <w:rPr>
          <w:rFonts w:cstheme="minorHAnsi"/>
        </w:rPr>
      </w:pPr>
      <w:bookmarkStart w:id="15" w:name="_Toc2018064"/>
      <w:r w:rsidRPr="00444A46">
        <w:rPr>
          <w:rFonts w:cstheme="minorHAnsi"/>
        </w:rPr>
        <w:lastRenderedPageBreak/>
        <w:t>Instituciones de naturaleza pública</w:t>
      </w:r>
      <w:bookmarkEnd w:id="15"/>
    </w:p>
    <w:p w:rsidR="00B8431C" w:rsidRPr="00444A46" w:rsidRDefault="00B8431C" w:rsidP="00372448">
      <w:pPr>
        <w:rPr>
          <w:rFonts w:cstheme="minorHAnsi"/>
        </w:rPr>
      </w:pPr>
      <w:r w:rsidRPr="00444A46">
        <w:rPr>
          <w:rFonts w:cstheme="minorHAnsi"/>
        </w:rPr>
        <w:t xml:space="preserve">De producirse </w:t>
      </w:r>
      <w:proofErr w:type="spellStart"/>
      <w:r w:rsidRPr="00444A46">
        <w:rPr>
          <w:rFonts w:cstheme="minorHAnsi"/>
        </w:rPr>
        <w:t>subejecución</w:t>
      </w:r>
      <w:proofErr w:type="spellEnd"/>
      <w:r w:rsidRPr="00444A46">
        <w:rPr>
          <w:rFonts w:cstheme="minorHAnsi"/>
        </w:rPr>
        <w:t xml:space="preserve"> de los recursos asignados a cada una de ellas, el saldo resultante</w:t>
      </w:r>
      <w:r w:rsidR="004D7290">
        <w:rPr>
          <w:rFonts w:cstheme="minorHAnsi"/>
        </w:rPr>
        <w:t>,</w:t>
      </w:r>
      <w:r w:rsidRPr="00444A46">
        <w:rPr>
          <w:rFonts w:cstheme="minorHAnsi"/>
        </w:rPr>
        <w:t xml:space="preserve"> luego de la respectiva rendición de gastos al 31 de diciembre de cada año, será rebajado de los recursos que le corresponda percibir en el ejercicio del año inmediatamente siguiente por concepto de gastos de administración. El monto total rebajado a dichas instituciones por subejecución será reintegrado al Fondo SANNA, según lo dispuesto en el artículo 17 </w:t>
      </w:r>
      <w:r w:rsidR="00AE4129" w:rsidRPr="00444A46">
        <w:rPr>
          <w:rFonts w:cstheme="minorHAnsi"/>
        </w:rPr>
        <w:t>del</w:t>
      </w:r>
      <w:r w:rsidRPr="00444A46">
        <w:rPr>
          <w:rFonts w:cstheme="minorHAnsi"/>
        </w:rPr>
        <w:t xml:space="preserve"> </w:t>
      </w:r>
      <w:r w:rsidR="00760541" w:rsidRPr="00444A46">
        <w:rPr>
          <w:rFonts w:cstheme="minorHAnsi"/>
        </w:rPr>
        <w:t xml:space="preserve">referido </w:t>
      </w:r>
      <w:r w:rsidRPr="00444A46">
        <w:rPr>
          <w:rFonts w:cstheme="minorHAnsi"/>
        </w:rPr>
        <w:t>Decreto Supremo N°</w:t>
      </w:r>
      <w:r w:rsidR="000063D9" w:rsidRPr="00444A46">
        <w:rPr>
          <w:rFonts w:cstheme="minorHAnsi"/>
        </w:rPr>
        <w:t>112</w:t>
      </w:r>
      <w:r w:rsidRPr="00444A46">
        <w:rPr>
          <w:rFonts w:cstheme="minorHAnsi"/>
        </w:rPr>
        <w:t xml:space="preserve"> de 2018</w:t>
      </w:r>
      <w:r w:rsidR="00760541" w:rsidRPr="00444A46">
        <w:rPr>
          <w:rFonts w:cstheme="minorHAnsi"/>
        </w:rPr>
        <w:t>.</w:t>
      </w:r>
    </w:p>
    <w:p w:rsidR="00B46A38" w:rsidRPr="00444A46" w:rsidRDefault="00B46A38" w:rsidP="00323D1B">
      <w:pPr>
        <w:pStyle w:val="Ttulo3"/>
        <w:spacing w:before="0" w:after="240"/>
        <w:rPr>
          <w:rFonts w:cstheme="minorHAnsi"/>
        </w:rPr>
      </w:pPr>
      <w:bookmarkStart w:id="16" w:name="_Toc2018065"/>
      <w:r w:rsidRPr="00444A46">
        <w:rPr>
          <w:rFonts w:cstheme="minorHAnsi"/>
        </w:rPr>
        <w:t>Entidades de naturaleza privada</w:t>
      </w:r>
      <w:bookmarkEnd w:id="16"/>
      <w:r w:rsidRPr="00444A46">
        <w:rPr>
          <w:rFonts w:cstheme="minorHAnsi"/>
        </w:rPr>
        <w:t xml:space="preserve"> </w:t>
      </w:r>
    </w:p>
    <w:p w:rsidR="00D804C8" w:rsidRDefault="00B46A38" w:rsidP="00C806B4">
      <w:pPr>
        <w:rPr>
          <w:rFonts w:cstheme="minorHAnsi"/>
        </w:rPr>
      </w:pPr>
      <w:r w:rsidRPr="00444A46">
        <w:rPr>
          <w:rFonts w:cstheme="minorHAnsi"/>
        </w:rPr>
        <w:t>Si la diferencia que se genere</w:t>
      </w:r>
      <w:r w:rsidR="00B66DBD" w:rsidRPr="00444A46">
        <w:rPr>
          <w:rFonts w:cstheme="minorHAnsi"/>
        </w:rPr>
        <w:t xml:space="preserve"> producto del proceso de reliquidación</w:t>
      </w:r>
      <w:r w:rsidRPr="00444A46">
        <w:rPr>
          <w:rFonts w:cstheme="minorHAnsi"/>
        </w:rPr>
        <w:t xml:space="preserve"> fuere </w:t>
      </w:r>
      <w:r w:rsidR="00856A88" w:rsidRPr="00444A46">
        <w:rPr>
          <w:rFonts w:cstheme="minorHAnsi"/>
        </w:rPr>
        <w:t>a favor de la entidad</w:t>
      </w:r>
      <w:r w:rsidRPr="00444A46">
        <w:rPr>
          <w:rFonts w:cstheme="minorHAnsi"/>
        </w:rPr>
        <w:t>, la Superintendencia de Seguridad Social</w:t>
      </w:r>
      <w:r w:rsidR="007A7347">
        <w:rPr>
          <w:rFonts w:cstheme="minorHAnsi"/>
        </w:rPr>
        <w:t xml:space="preserve"> </w:t>
      </w:r>
      <w:r w:rsidR="007A7347" w:rsidRPr="00444A46">
        <w:rPr>
          <w:rFonts w:cstheme="minorHAnsi"/>
        </w:rPr>
        <w:t>dispondrá de un plazo de 5 días hábiles contados desde la fecha de emisión</w:t>
      </w:r>
      <w:r w:rsidR="00D804C8">
        <w:rPr>
          <w:rFonts w:cstheme="minorHAnsi"/>
        </w:rPr>
        <w:t xml:space="preserve"> del oficio al que se </w:t>
      </w:r>
      <w:r w:rsidR="005C6EC1">
        <w:rPr>
          <w:rFonts w:cstheme="minorHAnsi"/>
        </w:rPr>
        <w:t>adjunta</w:t>
      </w:r>
      <w:r w:rsidR="005C6EC1" w:rsidRPr="00444A46">
        <w:rPr>
          <w:rFonts w:cstheme="minorHAnsi"/>
        </w:rPr>
        <w:t xml:space="preserve"> el</w:t>
      </w:r>
      <w:r w:rsidR="007A7347" w:rsidRPr="00444A46">
        <w:rPr>
          <w:rFonts w:cstheme="minorHAnsi"/>
        </w:rPr>
        <w:t xml:space="preserve"> informe de reliquidación an</w:t>
      </w:r>
      <w:r w:rsidR="007A7347">
        <w:rPr>
          <w:rFonts w:cstheme="minorHAnsi"/>
        </w:rPr>
        <w:t>ual de gastos de administración</w:t>
      </w:r>
      <w:r w:rsidR="00D804C8">
        <w:rPr>
          <w:rFonts w:cstheme="minorHAnsi"/>
        </w:rPr>
        <w:t>,</w:t>
      </w:r>
      <w:r w:rsidR="007A7347">
        <w:rPr>
          <w:rFonts w:cstheme="minorHAnsi"/>
        </w:rPr>
        <w:t xml:space="preserve"> para transferir los fondos correspondientes</w:t>
      </w:r>
      <w:r w:rsidR="00D804C8">
        <w:rPr>
          <w:rFonts w:cstheme="minorHAnsi"/>
        </w:rPr>
        <w:t>.</w:t>
      </w:r>
      <w:r w:rsidRPr="00444A46">
        <w:rPr>
          <w:rFonts w:cstheme="minorHAnsi"/>
        </w:rPr>
        <w:t xml:space="preserve"> </w:t>
      </w:r>
    </w:p>
    <w:p w:rsidR="00856A88" w:rsidRPr="00444A46" w:rsidRDefault="00B46A38" w:rsidP="00C806B4">
      <w:pPr>
        <w:rPr>
          <w:rFonts w:cstheme="minorHAnsi"/>
        </w:rPr>
      </w:pPr>
      <w:r w:rsidRPr="00444A46">
        <w:rPr>
          <w:rFonts w:cstheme="minorHAnsi"/>
        </w:rPr>
        <w:t xml:space="preserve">Por el contrario, si la diferencia </w:t>
      </w:r>
      <w:r w:rsidR="00D804C8">
        <w:rPr>
          <w:rFonts w:cstheme="minorHAnsi"/>
        </w:rPr>
        <w:t xml:space="preserve">no </w:t>
      </w:r>
      <w:r w:rsidRPr="00444A46">
        <w:rPr>
          <w:rFonts w:cstheme="minorHAnsi"/>
        </w:rPr>
        <w:t xml:space="preserve">fuere </w:t>
      </w:r>
      <w:r w:rsidR="00856A88" w:rsidRPr="00444A46">
        <w:rPr>
          <w:rFonts w:cstheme="minorHAnsi"/>
        </w:rPr>
        <w:t xml:space="preserve">a favor </w:t>
      </w:r>
      <w:r w:rsidR="00D804C8">
        <w:rPr>
          <w:rFonts w:cstheme="minorHAnsi"/>
        </w:rPr>
        <w:t xml:space="preserve">de la entidad, ésta </w:t>
      </w:r>
      <w:r w:rsidRPr="00444A46">
        <w:rPr>
          <w:rFonts w:cstheme="minorHAnsi"/>
        </w:rPr>
        <w:t xml:space="preserve">dispondrá del mismo plazo </w:t>
      </w:r>
      <w:r w:rsidR="00D804C8">
        <w:rPr>
          <w:rFonts w:cstheme="minorHAnsi"/>
        </w:rPr>
        <w:t xml:space="preserve">de 5 días, </w:t>
      </w:r>
      <w:r w:rsidRPr="00444A46">
        <w:rPr>
          <w:rFonts w:cstheme="minorHAnsi"/>
        </w:rPr>
        <w:t xml:space="preserve">para reintegrar los recursos a la cuenta corriente </w:t>
      </w:r>
      <w:r w:rsidRPr="005C6EC1">
        <w:rPr>
          <w:rFonts w:cstheme="minorHAnsi"/>
        </w:rPr>
        <w:t>indicada</w:t>
      </w:r>
      <w:r w:rsidR="007A7347" w:rsidRPr="005C6EC1">
        <w:rPr>
          <w:rFonts w:cstheme="minorHAnsi"/>
        </w:rPr>
        <w:t xml:space="preserve"> en la letra b) del numeral 1 del capítulo IV de la presente circular.</w:t>
      </w:r>
    </w:p>
    <w:p w:rsidR="00B46A38" w:rsidRPr="00444A46" w:rsidRDefault="00B46A38" w:rsidP="00323D1B">
      <w:pPr>
        <w:spacing w:before="0"/>
        <w:rPr>
          <w:rFonts w:cstheme="minorHAnsi"/>
        </w:rPr>
      </w:pPr>
      <w:r w:rsidRPr="00444A46">
        <w:rPr>
          <w:rFonts w:cstheme="minorHAnsi"/>
        </w:rPr>
        <w:t xml:space="preserve">Sin perjuicio de lo anterior, la suma total de gastos de administración a que tienen derecho las instituciones y entidades que participan en la gestión, administración y fiscalización del Seguro, no podrá exceder del porcentaje establecido en el artículo </w:t>
      </w:r>
      <w:r w:rsidR="00413BFC" w:rsidRPr="00444A46">
        <w:rPr>
          <w:rFonts w:cstheme="minorHAnsi"/>
        </w:rPr>
        <w:t>4</w:t>
      </w:r>
      <w:r w:rsidRPr="00444A46">
        <w:rPr>
          <w:rFonts w:cstheme="minorHAnsi"/>
        </w:rPr>
        <w:t xml:space="preserve"> del </w:t>
      </w:r>
      <w:r w:rsidR="00AE4129" w:rsidRPr="00444A46">
        <w:rPr>
          <w:rFonts w:cstheme="minorHAnsi"/>
        </w:rPr>
        <w:t xml:space="preserve">referido </w:t>
      </w:r>
      <w:r w:rsidRPr="00444A46">
        <w:rPr>
          <w:rFonts w:cstheme="minorHAnsi"/>
        </w:rPr>
        <w:t>Decreto Supremo N°</w:t>
      </w:r>
      <w:r w:rsidR="000063D9" w:rsidRPr="00444A46">
        <w:rPr>
          <w:rFonts w:cstheme="minorHAnsi"/>
        </w:rPr>
        <w:t>112</w:t>
      </w:r>
      <w:r w:rsidRPr="00444A46">
        <w:rPr>
          <w:rFonts w:cstheme="minorHAnsi"/>
        </w:rPr>
        <w:t xml:space="preserve"> de 2018. </w:t>
      </w:r>
    </w:p>
    <w:p w:rsidR="00B46A38" w:rsidRPr="00444A46" w:rsidRDefault="00311474" w:rsidP="00323D1B">
      <w:pPr>
        <w:pStyle w:val="Ttulo2"/>
        <w:spacing w:before="0" w:after="240"/>
        <w:rPr>
          <w:rFonts w:asciiTheme="minorHAnsi" w:hAnsiTheme="minorHAnsi" w:cstheme="minorHAnsi"/>
        </w:rPr>
      </w:pPr>
      <w:bookmarkStart w:id="17" w:name="_Toc528573069"/>
      <w:bookmarkStart w:id="18" w:name="_Hlk529346424"/>
      <w:bookmarkStart w:id="19" w:name="_Hlk529346431"/>
      <w:bookmarkStart w:id="20" w:name="_Toc2018066"/>
      <w:r>
        <w:rPr>
          <w:rFonts w:asciiTheme="minorHAnsi" w:hAnsiTheme="minorHAnsi" w:cstheme="minorHAnsi"/>
        </w:rPr>
        <w:t>Metodología de cálculo</w:t>
      </w:r>
      <w:bookmarkEnd w:id="20"/>
      <w:r>
        <w:rPr>
          <w:rFonts w:asciiTheme="minorHAnsi" w:hAnsiTheme="minorHAnsi" w:cstheme="minorHAnsi"/>
        </w:rPr>
        <w:t xml:space="preserve"> </w:t>
      </w:r>
      <w:bookmarkEnd w:id="17"/>
      <w:bookmarkEnd w:id="18"/>
    </w:p>
    <w:p w:rsidR="00B46A38" w:rsidRPr="00444A46" w:rsidRDefault="00B46A38" w:rsidP="00323D1B">
      <w:pPr>
        <w:spacing w:before="0"/>
        <w:rPr>
          <w:rFonts w:cstheme="minorHAnsi"/>
        </w:rPr>
      </w:pPr>
      <w:bookmarkStart w:id="21" w:name="_Hlk529346415"/>
      <w:bookmarkEnd w:id="19"/>
      <w:r w:rsidRPr="00444A46">
        <w:rPr>
          <w:rFonts w:cstheme="minorHAnsi"/>
        </w:rPr>
        <w:t xml:space="preserve">En el ejercicio de </w:t>
      </w:r>
      <w:r w:rsidR="00311474">
        <w:rPr>
          <w:rFonts w:cstheme="minorHAnsi"/>
        </w:rPr>
        <w:t>las</w:t>
      </w:r>
      <w:r w:rsidR="00311474" w:rsidRPr="00444A46">
        <w:rPr>
          <w:rFonts w:cstheme="minorHAnsi"/>
        </w:rPr>
        <w:t xml:space="preserve"> </w:t>
      </w:r>
      <w:r w:rsidRPr="00444A46">
        <w:rPr>
          <w:rFonts w:cstheme="minorHAnsi"/>
        </w:rPr>
        <w:t xml:space="preserve">funciones y atribuciones, </w:t>
      </w:r>
      <w:r w:rsidR="00D804C8">
        <w:rPr>
          <w:rFonts w:cstheme="minorHAnsi"/>
        </w:rPr>
        <w:t xml:space="preserve">que le otorga </w:t>
      </w:r>
      <w:r w:rsidR="00D804C8" w:rsidRPr="00444A46">
        <w:rPr>
          <w:rFonts w:cstheme="minorHAnsi"/>
        </w:rPr>
        <w:t>el artículo 42 de la Ley N°21.063</w:t>
      </w:r>
      <w:r w:rsidR="001E4DDE">
        <w:rPr>
          <w:rFonts w:cstheme="minorHAnsi"/>
        </w:rPr>
        <w:t xml:space="preserve"> y de acuerdo a la metodología establecida en el D.S. N°112 de </w:t>
      </w:r>
      <w:r w:rsidR="005C6EC1">
        <w:rPr>
          <w:rFonts w:cstheme="minorHAnsi"/>
        </w:rPr>
        <w:t>2018, la</w:t>
      </w:r>
      <w:r w:rsidRPr="00444A46">
        <w:rPr>
          <w:rFonts w:cstheme="minorHAnsi"/>
        </w:rPr>
        <w:t xml:space="preserve"> Superintendencia de Seguridad Social es la encargada de regular en relación a los gastos de administración señalados en la </w:t>
      </w:r>
      <w:r w:rsidR="00D804C8">
        <w:rPr>
          <w:rFonts w:cstheme="minorHAnsi"/>
        </w:rPr>
        <w:t xml:space="preserve">misma </w:t>
      </w:r>
      <w:r w:rsidRPr="00444A46">
        <w:rPr>
          <w:rFonts w:cstheme="minorHAnsi"/>
        </w:rPr>
        <w:t xml:space="preserve">Ley.  </w:t>
      </w:r>
      <w:r w:rsidR="00D804C8">
        <w:rPr>
          <w:rFonts w:cstheme="minorHAnsi"/>
        </w:rPr>
        <w:t>Al efecto</w:t>
      </w:r>
      <w:r w:rsidRPr="00444A46">
        <w:rPr>
          <w:rFonts w:cstheme="minorHAnsi"/>
        </w:rPr>
        <w:t>, las instituciones y entidades deberán seguir el siguiente procedimiento</w:t>
      </w:r>
      <w:r w:rsidR="00D804C8">
        <w:rPr>
          <w:rFonts w:cstheme="minorHAnsi"/>
        </w:rPr>
        <w:t>,</w:t>
      </w:r>
      <w:r w:rsidRPr="00444A46">
        <w:rPr>
          <w:rFonts w:cstheme="minorHAnsi"/>
        </w:rPr>
        <w:t xml:space="preserve"> según la función que desempeñen:</w:t>
      </w:r>
    </w:p>
    <w:p w:rsidR="00250294" w:rsidRPr="00444A46" w:rsidRDefault="00B46A38" w:rsidP="00250294">
      <w:pPr>
        <w:pStyle w:val="Ttulo3"/>
        <w:numPr>
          <w:ilvl w:val="0"/>
          <w:numId w:val="16"/>
        </w:numPr>
        <w:spacing w:before="0" w:after="240"/>
        <w:rPr>
          <w:rFonts w:cstheme="minorHAnsi"/>
        </w:rPr>
      </w:pPr>
      <w:bookmarkStart w:id="22" w:name="_Toc528573070"/>
      <w:bookmarkStart w:id="23" w:name="_Toc2018067"/>
      <w:bookmarkEnd w:id="21"/>
      <w:r w:rsidRPr="00444A46">
        <w:rPr>
          <w:rFonts w:cstheme="minorHAnsi"/>
        </w:rPr>
        <w:t>Entidades Recaudadora</w:t>
      </w:r>
      <w:bookmarkStart w:id="24" w:name="_Toc528573071"/>
      <w:bookmarkEnd w:id="22"/>
      <w:r w:rsidR="00D804C8">
        <w:rPr>
          <w:rFonts w:cstheme="minorHAnsi"/>
        </w:rPr>
        <w:t>s</w:t>
      </w:r>
      <w:bookmarkEnd w:id="23"/>
    </w:p>
    <w:bookmarkEnd w:id="24"/>
    <w:p w:rsidR="00B46A38" w:rsidRPr="00444A46" w:rsidRDefault="00311474" w:rsidP="00323D1B">
      <w:pPr>
        <w:spacing w:before="0"/>
        <w:rPr>
          <w:rFonts w:cstheme="minorHAnsi"/>
        </w:rPr>
      </w:pPr>
      <w:r>
        <w:rPr>
          <w:rFonts w:cstheme="minorHAnsi"/>
        </w:rPr>
        <w:t xml:space="preserve"> El</w:t>
      </w:r>
      <w:r w:rsidR="00B46A38" w:rsidRPr="00444A46">
        <w:rPr>
          <w:rFonts w:cstheme="minorHAnsi"/>
        </w:rPr>
        <w:t xml:space="preserve"> monto mensual que recibirá cada Entidad Recaudadora con cargo a los gastos de administración se determinará en función al número de empresas adherentes que registra cada entidad y un factor fijo “X”, de acuerdo a la siguiente tabla: </w:t>
      </w:r>
    </w:p>
    <w:tbl>
      <w:tblPr>
        <w:tblW w:w="7392" w:type="dxa"/>
        <w:jc w:val="center"/>
        <w:tblCellMar>
          <w:left w:w="70" w:type="dxa"/>
          <w:right w:w="70" w:type="dxa"/>
        </w:tblCellMar>
        <w:tblLook w:val="04A0" w:firstRow="1" w:lastRow="0" w:firstColumn="1" w:lastColumn="0" w:noHBand="0" w:noVBand="1"/>
      </w:tblPr>
      <w:tblGrid>
        <w:gridCol w:w="1379"/>
        <w:gridCol w:w="3299"/>
        <w:gridCol w:w="2714"/>
      </w:tblGrid>
      <w:tr w:rsidR="00B46A38" w:rsidRPr="00444A46" w:rsidTr="0057025E">
        <w:trPr>
          <w:trHeight w:val="761"/>
          <w:jc w:val="center"/>
        </w:trPr>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6A38" w:rsidRPr="00444A46" w:rsidRDefault="00B46A38" w:rsidP="002953A8">
            <w:pPr>
              <w:spacing w:before="0"/>
              <w:jc w:val="center"/>
              <w:rPr>
                <w:rFonts w:eastAsia="Times New Roman" w:cstheme="minorHAnsi"/>
                <w:b/>
                <w:color w:val="000000"/>
                <w:lang w:eastAsia="es-CL"/>
              </w:rPr>
            </w:pPr>
            <w:r w:rsidRPr="00444A46">
              <w:rPr>
                <w:rFonts w:eastAsia="Times New Roman" w:cstheme="minorHAnsi"/>
                <w:b/>
                <w:color w:val="000000"/>
                <w:lang w:eastAsia="es-CL"/>
              </w:rPr>
              <w:t>Número de empresas adherentes que declararon cotizaciones en el mes anterior</w:t>
            </w:r>
          </w:p>
        </w:tc>
        <w:tc>
          <w:tcPr>
            <w:tcW w:w="2714" w:type="dxa"/>
            <w:tcBorders>
              <w:top w:val="single" w:sz="4" w:space="0" w:color="auto"/>
              <w:left w:val="nil"/>
              <w:bottom w:val="single" w:sz="4" w:space="0" w:color="auto"/>
              <w:right w:val="single" w:sz="4" w:space="0" w:color="auto"/>
            </w:tcBorders>
            <w:shd w:val="clear" w:color="auto" w:fill="auto"/>
            <w:noWrap/>
            <w:vAlign w:val="center"/>
            <w:hideMark/>
          </w:tcPr>
          <w:p w:rsidR="00B46A38" w:rsidRPr="00444A46" w:rsidRDefault="00B46A38" w:rsidP="002953A8">
            <w:pPr>
              <w:spacing w:before="0"/>
              <w:jc w:val="center"/>
              <w:rPr>
                <w:rFonts w:eastAsia="Times New Roman" w:cstheme="minorHAnsi"/>
                <w:b/>
                <w:color w:val="000000"/>
                <w:lang w:eastAsia="es-CL"/>
              </w:rPr>
            </w:pPr>
            <w:r w:rsidRPr="00444A46">
              <w:rPr>
                <w:rFonts w:eastAsia="Times New Roman" w:cstheme="minorHAnsi"/>
                <w:b/>
                <w:color w:val="000000"/>
                <w:lang w:eastAsia="es-CL"/>
              </w:rPr>
              <w:t>Monto por empresa adherente (en pesos)</w:t>
            </w:r>
          </w:p>
        </w:tc>
      </w:tr>
      <w:tr w:rsidR="00B46A38" w:rsidRPr="00444A46" w:rsidTr="0057025E">
        <w:trPr>
          <w:trHeight w:val="315"/>
          <w:jc w:val="center"/>
        </w:trPr>
        <w:tc>
          <w:tcPr>
            <w:tcW w:w="1379" w:type="dxa"/>
            <w:tcBorders>
              <w:top w:val="nil"/>
              <w:left w:val="single" w:sz="4" w:space="0" w:color="auto"/>
              <w:bottom w:val="single" w:sz="4" w:space="0" w:color="auto"/>
              <w:right w:val="single" w:sz="4" w:space="0" w:color="auto"/>
            </w:tcBorders>
            <w:shd w:val="clear" w:color="auto" w:fill="auto"/>
            <w:vAlign w:val="center"/>
            <w:hideMark/>
          </w:tcPr>
          <w:p w:rsidR="00B46A38" w:rsidRPr="00444A46" w:rsidRDefault="00B46A38" w:rsidP="00237FD1">
            <w:pPr>
              <w:spacing w:before="0" w:after="0"/>
              <w:rPr>
                <w:rFonts w:eastAsia="Times New Roman" w:cstheme="minorHAnsi"/>
                <w:color w:val="000000"/>
                <w:lang w:eastAsia="es-CL"/>
              </w:rPr>
            </w:pPr>
            <w:r w:rsidRPr="00444A46">
              <w:rPr>
                <w:rFonts w:eastAsia="Times New Roman" w:cstheme="minorHAnsi"/>
                <w:color w:val="000000"/>
                <w:lang w:eastAsia="es-CL"/>
              </w:rPr>
              <w:t>Rango 1</w:t>
            </w:r>
          </w:p>
        </w:tc>
        <w:tc>
          <w:tcPr>
            <w:tcW w:w="3299" w:type="dxa"/>
            <w:tcBorders>
              <w:top w:val="nil"/>
              <w:left w:val="nil"/>
              <w:bottom w:val="single" w:sz="4" w:space="0" w:color="auto"/>
              <w:right w:val="single" w:sz="4" w:space="0" w:color="auto"/>
            </w:tcBorders>
            <w:shd w:val="clear" w:color="auto" w:fill="auto"/>
            <w:noWrap/>
            <w:vAlign w:val="center"/>
            <w:hideMark/>
          </w:tcPr>
          <w:p w:rsidR="00B46A38" w:rsidRPr="00444A46" w:rsidRDefault="00B46A38" w:rsidP="00237FD1">
            <w:pPr>
              <w:spacing w:before="0" w:after="0"/>
              <w:jc w:val="center"/>
              <w:rPr>
                <w:rFonts w:eastAsia="Times New Roman" w:cstheme="minorHAnsi"/>
                <w:color w:val="000000"/>
                <w:lang w:eastAsia="es-CL"/>
              </w:rPr>
            </w:pPr>
            <w:r w:rsidRPr="00444A46">
              <w:rPr>
                <w:rFonts w:eastAsia="Times New Roman" w:cstheme="minorHAnsi"/>
                <w:color w:val="000000"/>
                <w:lang w:eastAsia="es-CL"/>
              </w:rPr>
              <w:t>De 0 a 40.000</w:t>
            </w:r>
          </w:p>
        </w:tc>
        <w:tc>
          <w:tcPr>
            <w:tcW w:w="2714" w:type="dxa"/>
            <w:tcBorders>
              <w:top w:val="nil"/>
              <w:left w:val="nil"/>
              <w:bottom w:val="single" w:sz="4" w:space="0" w:color="auto"/>
              <w:right w:val="single" w:sz="4" w:space="0" w:color="auto"/>
            </w:tcBorders>
            <w:shd w:val="clear" w:color="auto" w:fill="auto"/>
            <w:noWrap/>
            <w:vAlign w:val="center"/>
            <w:hideMark/>
          </w:tcPr>
          <w:p w:rsidR="00B46A38" w:rsidRPr="00444A46" w:rsidRDefault="00B46A38" w:rsidP="00237FD1">
            <w:pPr>
              <w:spacing w:before="0" w:after="0"/>
              <w:jc w:val="center"/>
              <w:rPr>
                <w:rFonts w:eastAsia="Times New Roman" w:cstheme="minorHAnsi"/>
                <w:color w:val="000000"/>
                <w:lang w:eastAsia="es-CL"/>
              </w:rPr>
            </w:pPr>
            <w:r w:rsidRPr="00444A46">
              <w:rPr>
                <w:rFonts w:eastAsia="Times New Roman" w:cstheme="minorHAnsi"/>
                <w:color w:val="000000"/>
                <w:lang w:eastAsia="es-CL"/>
              </w:rPr>
              <w:t>1x</w:t>
            </w:r>
          </w:p>
        </w:tc>
      </w:tr>
      <w:tr w:rsidR="00B46A38" w:rsidRPr="00444A46" w:rsidTr="0057025E">
        <w:trPr>
          <w:trHeight w:val="315"/>
          <w:jc w:val="center"/>
        </w:trPr>
        <w:tc>
          <w:tcPr>
            <w:tcW w:w="1379" w:type="dxa"/>
            <w:tcBorders>
              <w:top w:val="nil"/>
              <w:left w:val="single" w:sz="4" w:space="0" w:color="auto"/>
              <w:bottom w:val="single" w:sz="4" w:space="0" w:color="auto"/>
              <w:right w:val="single" w:sz="4" w:space="0" w:color="auto"/>
            </w:tcBorders>
            <w:shd w:val="clear" w:color="auto" w:fill="auto"/>
            <w:vAlign w:val="center"/>
            <w:hideMark/>
          </w:tcPr>
          <w:p w:rsidR="00B46A38" w:rsidRPr="00444A46" w:rsidRDefault="00B46A38" w:rsidP="00237FD1">
            <w:pPr>
              <w:spacing w:before="0" w:after="0"/>
              <w:rPr>
                <w:rFonts w:eastAsia="Times New Roman" w:cstheme="minorHAnsi"/>
                <w:color w:val="000000"/>
                <w:lang w:eastAsia="es-CL"/>
              </w:rPr>
            </w:pPr>
            <w:r w:rsidRPr="00444A46">
              <w:rPr>
                <w:rFonts w:eastAsia="Times New Roman" w:cstheme="minorHAnsi"/>
                <w:color w:val="000000"/>
                <w:lang w:eastAsia="es-CL"/>
              </w:rPr>
              <w:t>Rango 2</w:t>
            </w:r>
          </w:p>
        </w:tc>
        <w:tc>
          <w:tcPr>
            <w:tcW w:w="3299" w:type="dxa"/>
            <w:tcBorders>
              <w:top w:val="nil"/>
              <w:left w:val="nil"/>
              <w:bottom w:val="single" w:sz="4" w:space="0" w:color="auto"/>
              <w:right w:val="single" w:sz="4" w:space="0" w:color="auto"/>
            </w:tcBorders>
            <w:shd w:val="clear" w:color="auto" w:fill="auto"/>
            <w:noWrap/>
            <w:vAlign w:val="center"/>
            <w:hideMark/>
          </w:tcPr>
          <w:p w:rsidR="00B46A38" w:rsidRPr="00444A46" w:rsidRDefault="00B46A38" w:rsidP="00237FD1">
            <w:pPr>
              <w:spacing w:before="0" w:after="0"/>
              <w:jc w:val="center"/>
              <w:rPr>
                <w:rFonts w:eastAsia="Times New Roman" w:cstheme="minorHAnsi"/>
                <w:color w:val="000000"/>
                <w:lang w:eastAsia="es-CL"/>
              </w:rPr>
            </w:pPr>
            <w:r w:rsidRPr="00444A46">
              <w:rPr>
                <w:rFonts w:eastAsia="Times New Roman" w:cstheme="minorHAnsi"/>
                <w:color w:val="000000"/>
                <w:lang w:eastAsia="es-CL"/>
              </w:rPr>
              <w:t>De 40.001 a 80.000</w:t>
            </w:r>
          </w:p>
        </w:tc>
        <w:tc>
          <w:tcPr>
            <w:tcW w:w="2714" w:type="dxa"/>
            <w:tcBorders>
              <w:top w:val="nil"/>
              <w:left w:val="nil"/>
              <w:bottom w:val="single" w:sz="4" w:space="0" w:color="auto"/>
              <w:right w:val="single" w:sz="4" w:space="0" w:color="auto"/>
            </w:tcBorders>
            <w:shd w:val="clear" w:color="auto" w:fill="auto"/>
            <w:noWrap/>
            <w:vAlign w:val="center"/>
            <w:hideMark/>
          </w:tcPr>
          <w:p w:rsidR="00B46A38" w:rsidRPr="00444A46" w:rsidRDefault="00B46A38" w:rsidP="00237FD1">
            <w:pPr>
              <w:spacing w:before="0" w:after="0"/>
              <w:jc w:val="center"/>
              <w:rPr>
                <w:rFonts w:eastAsia="Times New Roman" w:cstheme="minorHAnsi"/>
                <w:color w:val="000000"/>
                <w:lang w:eastAsia="es-CL"/>
              </w:rPr>
            </w:pPr>
            <w:r w:rsidRPr="00444A46">
              <w:rPr>
                <w:rFonts w:eastAsia="Times New Roman" w:cstheme="minorHAnsi"/>
                <w:color w:val="000000"/>
                <w:lang w:eastAsia="es-CL"/>
              </w:rPr>
              <w:t>0,25x</w:t>
            </w:r>
          </w:p>
        </w:tc>
      </w:tr>
      <w:tr w:rsidR="00B46A38" w:rsidRPr="00444A46" w:rsidTr="0057025E">
        <w:trPr>
          <w:trHeight w:val="315"/>
          <w:jc w:val="center"/>
        </w:trPr>
        <w:tc>
          <w:tcPr>
            <w:tcW w:w="1379" w:type="dxa"/>
            <w:tcBorders>
              <w:top w:val="nil"/>
              <w:left w:val="single" w:sz="4" w:space="0" w:color="auto"/>
              <w:bottom w:val="single" w:sz="4" w:space="0" w:color="auto"/>
              <w:right w:val="single" w:sz="4" w:space="0" w:color="auto"/>
            </w:tcBorders>
            <w:shd w:val="clear" w:color="auto" w:fill="auto"/>
            <w:vAlign w:val="center"/>
            <w:hideMark/>
          </w:tcPr>
          <w:p w:rsidR="00B46A38" w:rsidRPr="00444A46" w:rsidRDefault="00B46A38" w:rsidP="00237FD1">
            <w:pPr>
              <w:spacing w:before="0" w:after="0"/>
              <w:rPr>
                <w:rFonts w:eastAsia="Times New Roman" w:cstheme="minorHAnsi"/>
                <w:color w:val="000000"/>
                <w:lang w:eastAsia="es-CL"/>
              </w:rPr>
            </w:pPr>
            <w:r w:rsidRPr="00444A46">
              <w:rPr>
                <w:rFonts w:eastAsia="Times New Roman" w:cstheme="minorHAnsi"/>
                <w:color w:val="000000"/>
                <w:lang w:eastAsia="es-CL"/>
              </w:rPr>
              <w:t>Rango 3</w:t>
            </w:r>
          </w:p>
        </w:tc>
        <w:tc>
          <w:tcPr>
            <w:tcW w:w="3299" w:type="dxa"/>
            <w:tcBorders>
              <w:top w:val="nil"/>
              <w:left w:val="nil"/>
              <w:bottom w:val="single" w:sz="4" w:space="0" w:color="auto"/>
              <w:right w:val="single" w:sz="4" w:space="0" w:color="auto"/>
            </w:tcBorders>
            <w:shd w:val="clear" w:color="auto" w:fill="auto"/>
            <w:noWrap/>
            <w:vAlign w:val="center"/>
            <w:hideMark/>
          </w:tcPr>
          <w:p w:rsidR="00B46A38" w:rsidRPr="00444A46" w:rsidRDefault="00B46A38" w:rsidP="00237FD1">
            <w:pPr>
              <w:spacing w:before="0" w:after="0"/>
              <w:jc w:val="center"/>
              <w:rPr>
                <w:rFonts w:eastAsia="Times New Roman" w:cstheme="minorHAnsi"/>
                <w:color w:val="000000"/>
                <w:lang w:eastAsia="es-CL"/>
              </w:rPr>
            </w:pPr>
            <w:r w:rsidRPr="00444A46">
              <w:rPr>
                <w:rFonts w:eastAsia="Times New Roman" w:cstheme="minorHAnsi"/>
                <w:color w:val="000000"/>
                <w:lang w:eastAsia="es-CL"/>
              </w:rPr>
              <w:t>De 80.001 a 200.000</w:t>
            </w:r>
          </w:p>
        </w:tc>
        <w:tc>
          <w:tcPr>
            <w:tcW w:w="2714" w:type="dxa"/>
            <w:tcBorders>
              <w:top w:val="nil"/>
              <w:left w:val="nil"/>
              <w:bottom w:val="single" w:sz="4" w:space="0" w:color="auto"/>
              <w:right w:val="single" w:sz="4" w:space="0" w:color="auto"/>
            </w:tcBorders>
            <w:shd w:val="clear" w:color="auto" w:fill="auto"/>
            <w:noWrap/>
            <w:vAlign w:val="center"/>
            <w:hideMark/>
          </w:tcPr>
          <w:p w:rsidR="00B46A38" w:rsidRPr="00444A46" w:rsidRDefault="00B46A38" w:rsidP="00237FD1">
            <w:pPr>
              <w:spacing w:before="0" w:after="0"/>
              <w:jc w:val="center"/>
              <w:rPr>
                <w:rFonts w:eastAsia="Times New Roman" w:cstheme="minorHAnsi"/>
                <w:color w:val="000000"/>
                <w:lang w:eastAsia="es-CL"/>
              </w:rPr>
            </w:pPr>
            <w:r w:rsidRPr="00444A46">
              <w:rPr>
                <w:rFonts w:eastAsia="Times New Roman" w:cstheme="minorHAnsi"/>
                <w:color w:val="000000"/>
                <w:lang w:eastAsia="es-CL"/>
              </w:rPr>
              <w:t>0,1x</w:t>
            </w:r>
          </w:p>
        </w:tc>
      </w:tr>
      <w:tr w:rsidR="00B46A38" w:rsidRPr="00444A46" w:rsidTr="0057025E">
        <w:trPr>
          <w:trHeight w:val="315"/>
          <w:jc w:val="center"/>
        </w:trPr>
        <w:tc>
          <w:tcPr>
            <w:tcW w:w="1379" w:type="dxa"/>
            <w:tcBorders>
              <w:top w:val="nil"/>
              <w:left w:val="single" w:sz="4" w:space="0" w:color="auto"/>
              <w:bottom w:val="single" w:sz="4" w:space="0" w:color="auto"/>
              <w:right w:val="single" w:sz="4" w:space="0" w:color="auto"/>
            </w:tcBorders>
            <w:shd w:val="clear" w:color="auto" w:fill="auto"/>
            <w:vAlign w:val="center"/>
            <w:hideMark/>
          </w:tcPr>
          <w:p w:rsidR="00B46A38" w:rsidRPr="00444A46" w:rsidRDefault="00B46A38" w:rsidP="00237FD1">
            <w:pPr>
              <w:spacing w:before="0" w:after="0"/>
              <w:rPr>
                <w:rFonts w:eastAsia="Times New Roman" w:cstheme="minorHAnsi"/>
                <w:color w:val="000000"/>
                <w:lang w:eastAsia="es-CL"/>
              </w:rPr>
            </w:pPr>
            <w:r w:rsidRPr="00444A46">
              <w:rPr>
                <w:rFonts w:eastAsia="Times New Roman" w:cstheme="minorHAnsi"/>
                <w:color w:val="000000"/>
                <w:lang w:eastAsia="es-CL"/>
              </w:rPr>
              <w:t>Rango 4</w:t>
            </w:r>
          </w:p>
        </w:tc>
        <w:tc>
          <w:tcPr>
            <w:tcW w:w="3299" w:type="dxa"/>
            <w:tcBorders>
              <w:top w:val="nil"/>
              <w:left w:val="nil"/>
              <w:bottom w:val="single" w:sz="4" w:space="0" w:color="auto"/>
              <w:right w:val="single" w:sz="4" w:space="0" w:color="auto"/>
            </w:tcBorders>
            <w:shd w:val="clear" w:color="auto" w:fill="auto"/>
            <w:noWrap/>
            <w:vAlign w:val="center"/>
            <w:hideMark/>
          </w:tcPr>
          <w:p w:rsidR="00B46A38" w:rsidRPr="00444A46" w:rsidRDefault="00B46A38" w:rsidP="00237FD1">
            <w:pPr>
              <w:spacing w:before="0" w:after="0"/>
              <w:jc w:val="center"/>
              <w:rPr>
                <w:rFonts w:eastAsia="Times New Roman" w:cstheme="minorHAnsi"/>
                <w:color w:val="000000"/>
                <w:lang w:eastAsia="es-CL"/>
              </w:rPr>
            </w:pPr>
            <w:r w:rsidRPr="00444A46">
              <w:rPr>
                <w:rFonts w:eastAsia="Times New Roman" w:cstheme="minorHAnsi"/>
                <w:color w:val="000000"/>
                <w:lang w:eastAsia="es-CL"/>
              </w:rPr>
              <w:t>De 200.001 y más</w:t>
            </w:r>
          </w:p>
        </w:tc>
        <w:tc>
          <w:tcPr>
            <w:tcW w:w="2714" w:type="dxa"/>
            <w:tcBorders>
              <w:top w:val="nil"/>
              <w:left w:val="nil"/>
              <w:bottom w:val="single" w:sz="4" w:space="0" w:color="auto"/>
              <w:right w:val="single" w:sz="4" w:space="0" w:color="auto"/>
            </w:tcBorders>
            <w:shd w:val="clear" w:color="auto" w:fill="auto"/>
            <w:noWrap/>
            <w:vAlign w:val="center"/>
            <w:hideMark/>
          </w:tcPr>
          <w:p w:rsidR="00B46A38" w:rsidRPr="00444A46" w:rsidRDefault="00B46A38" w:rsidP="00237FD1">
            <w:pPr>
              <w:spacing w:before="0" w:after="0"/>
              <w:jc w:val="center"/>
              <w:rPr>
                <w:rFonts w:eastAsia="Times New Roman" w:cstheme="minorHAnsi"/>
                <w:color w:val="000000"/>
                <w:lang w:eastAsia="es-CL"/>
              </w:rPr>
            </w:pPr>
            <w:r w:rsidRPr="00444A46">
              <w:rPr>
                <w:rFonts w:eastAsia="Times New Roman" w:cstheme="minorHAnsi"/>
                <w:color w:val="000000"/>
                <w:lang w:eastAsia="es-CL"/>
              </w:rPr>
              <w:t>0,05x</w:t>
            </w:r>
          </w:p>
        </w:tc>
      </w:tr>
    </w:tbl>
    <w:p w:rsidR="00B46A38" w:rsidRPr="00444A46" w:rsidRDefault="00B46A38" w:rsidP="00323D1B">
      <w:pPr>
        <w:spacing w:before="0"/>
        <w:rPr>
          <w:rFonts w:cstheme="minorHAnsi"/>
        </w:rPr>
      </w:pPr>
    </w:p>
    <w:p w:rsidR="001E4DDE" w:rsidRPr="00444A46" w:rsidRDefault="001E4DDE" w:rsidP="001E4DDE">
      <w:pPr>
        <w:spacing w:before="0"/>
        <w:rPr>
          <w:rFonts w:cstheme="minorHAnsi"/>
        </w:rPr>
      </w:pPr>
      <w:r>
        <w:rPr>
          <w:rFonts w:cstheme="minorHAnsi"/>
        </w:rPr>
        <w:t>Por</w:t>
      </w:r>
      <w:r w:rsidRPr="00444A46">
        <w:rPr>
          <w:rFonts w:cstheme="minorHAnsi"/>
        </w:rPr>
        <w:t xml:space="preserve"> las primeras 40.000 empresas adherentes que declararon cotizaciones en el mes anterior, corresponderá un monto de $x por empresa; por las 40.000 siguientes un monto </w:t>
      </w:r>
      <w:r w:rsidRPr="00444A46">
        <w:rPr>
          <w:rFonts w:cstheme="minorHAnsi"/>
        </w:rPr>
        <w:lastRenderedPageBreak/>
        <w:t xml:space="preserve">de </w:t>
      </w:r>
      <w:r>
        <w:rPr>
          <w:rFonts w:cstheme="minorHAnsi"/>
        </w:rPr>
        <w:t>$</w:t>
      </w:r>
      <w:r w:rsidRPr="00444A46">
        <w:rPr>
          <w:rFonts w:cstheme="minorHAnsi"/>
        </w:rPr>
        <w:t xml:space="preserve">0,25x por empresa, por las 120.000 subsiguientes un monto de </w:t>
      </w:r>
      <w:r>
        <w:rPr>
          <w:rFonts w:cstheme="minorHAnsi"/>
        </w:rPr>
        <w:t>$</w:t>
      </w:r>
      <w:r w:rsidRPr="00444A46">
        <w:rPr>
          <w:rFonts w:cstheme="minorHAnsi"/>
        </w:rPr>
        <w:t xml:space="preserve">0,1x por empresas; y de </w:t>
      </w:r>
      <w:r>
        <w:rPr>
          <w:rFonts w:cstheme="minorHAnsi"/>
        </w:rPr>
        <w:t>$</w:t>
      </w:r>
      <w:r w:rsidRPr="00444A46">
        <w:rPr>
          <w:rFonts w:cstheme="minorHAnsi"/>
        </w:rPr>
        <w:t>0,05x por empresa para cualquier número de ellas que superen las 200.000.</w:t>
      </w:r>
    </w:p>
    <w:p w:rsidR="00B46A38" w:rsidRPr="00444A46" w:rsidRDefault="00B46A38" w:rsidP="00323D1B">
      <w:pPr>
        <w:spacing w:before="0"/>
        <w:rPr>
          <w:rFonts w:cstheme="minorHAnsi"/>
        </w:rPr>
      </w:pPr>
      <w:r w:rsidRPr="00444A46">
        <w:rPr>
          <w:rFonts w:cstheme="minorHAnsi"/>
        </w:rPr>
        <w:t>El valor de “X” para el año 2018 ascenderá a $45,4, el cual se reajustará el 1° de enero de cada año en la misma proporción que la variación del Índice de Precios al Consumidor (IPC) determinado por el Instituto Nacional de Estadísticas (INE) entre el mes de noviembre del año ante precedente y noviembre del año inmediatamente anterior a la fecha en que opere el reajuste respectivo, siempre y cuando ésta fuer</w:t>
      </w:r>
      <w:r w:rsidR="003A412C">
        <w:rPr>
          <w:rFonts w:cstheme="minorHAnsi"/>
        </w:rPr>
        <w:t>e</w:t>
      </w:r>
      <w:r w:rsidRPr="00444A46">
        <w:rPr>
          <w:rFonts w:cstheme="minorHAnsi"/>
        </w:rPr>
        <w:t xml:space="preserve"> positiva.</w:t>
      </w:r>
      <w:r w:rsidRPr="00444A46" w:rsidDel="00625F55">
        <w:rPr>
          <w:rFonts w:cstheme="minorHAnsi"/>
        </w:rPr>
        <w:t xml:space="preserve"> </w:t>
      </w:r>
      <w:r w:rsidRPr="00444A46">
        <w:rPr>
          <w:rFonts w:cstheme="minorHAnsi"/>
        </w:rPr>
        <w:t>El valor reajustado a aplicar para cada año, será informado a las entidades recaudadoras mediante un oficio de la Superintendencia de Seguridad Social.</w:t>
      </w:r>
    </w:p>
    <w:p w:rsidR="00B46A38" w:rsidRPr="00444A46" w:rsidRDefault="00B46A38" w:rsidP="00323D1B">
      <w:pPr>
        <w:pStyle w:val="Ttulo3"/>
        <w:spacing w:before="0" w:after="240"/>
        <w:rPr>
          <w:rFonts w:cstheme="minorHAnsi"/>
        </w:rPr>
      </w:pPr>
      <w:bookmarkStart w:id="25" w:name="_Toc528573074"/>
      <w:bookmarkStart w:id="26" w:name="_Toc2018068"/>
      <w:r w:rsidRPr="00444A46">
        <w:rPr>
          <w:rFonts w:cstheme="minorHAnsi"/>
        </w:rPr>
        <w:t>Entidades Pagadoras</w:t>
      </w:r>
      <w:bookmarkStart w:id="27" w:name="_Toc528573075"/>
      <w:bookmarkEnd w:id="25"/>
      <w:bookmarkEnd w:id="26"/>
    </w:p>
    <w:bookmarkEnd w:id="27"/>
    <w:p w:rsidR="00B46A38" w:rsidRPr="00444A46" w:rsidRDefault="00311474" w:rsidP="00323D1B">
      <w:pPr>
        <w:spacing w:before="0"/>
        <w:rPr>
          <w:rFonts w:cstheme="minorHAnsi"/>
        </w:rPr>
      </w:pPr>
      <w:r>
        <w:rPr>
          <w:rFonts w:cstheme="minorHAnsi"/>
        </w:rPr>
        <w:t>El</w:t>
      </w:r>
      <w:r w:rsidR="00B46A38" w:rsidRPr="00444A46">
        <w:rPr>
          <w:rFonts w:cstheme="minorHAnsi"/>
        </w:rPr>
        <w:t xml:space="preserve"> monto mensual que recibirá cada Entidad Pagadora con cargo a los Gastos de Administración se determinará sumando los siguientes componentes:</w:t>
      </w:r>
    </w:p>
    <w:p w:rsidR="00B46A38" w:rsidRPr="00444A46" w:rsidRDefault="00B46A38" w:rsidP="00820AC5">
      <w:pPr>
        <w:pStyle w:val="Prrafodelista"/>
        <w:numPr>
          <w:ilvl w:val="0"/>
          <w:numId w:val="11"/>
        </w:numPr>
        <w:spacing w:before="0"/>
        <w:rPr>
          <w:rFonts w:cstheme="minorHAnsi"/>
        </w:rPr>
      </w:pPr>
      <w:r w:rsidRPr="00444A46">
        <w:rPr>
          <w:rFonts w:cstheme="minorHAnsi"/>
        </w:rPr>
        <w:t xml:space="preserve">Componente determinado en función del número de subsidios emitidos a pago por licencias médicas autorizadas: Las Entidades Pagadoras recibirán con cargo a los Gastos de Administración un monto mensual determinado en función del número de subsidios emitidos a pago por licencias médicas autorizadas en el mes, cuyo valor para el año 2018 ascenderá a $315 por licencia médica autorizada, reajustándose el 1° de enero de cada año en la misma proporción que la variación del IPC determinado por el INE entre el mes de noviembre del año ante precedente y noviembre del año inmediatamente anterior a la fecha en que opere el reajuste respectivo, siempre y cuando </w:t>
      </w:r>
      <w:r w:rsidR="00AF02C1" w:rsidRPr="00444A46">
        <w:rPr>
          <w:rFonts w:cstheme="minorHAnsi"/>
        </w:rPr>
        <w:t>é</w:t>
      </w:r>
      <w:r w:rsidRPr="00444A46">
        <w:rPr>
          <w:rFonts w:cstheme="minorHAnsi"/>
        </w:rPr>
        <w:t>sta fuer</w:t>
      </w:r>
      <w:r w:rsidR="003A412C">
        <w:rPr>
          <w:rFonts w:cstheme="minorHAnsi"/>
        </w:rPr>
        <w:t>e</w:t>
      </w:r>
      <w:r w:rsidRPr="00444A46">
        <w:rPr>
          <w:rFonts w:cstheme="minorHAnsi"/>
        </w:rPr>
        <w:t xml:space="preserve"> positiva.</w:t>
      </w:r>
    </w:p>
    <w:p w:rsidR="005A6B32" w:rsidRPr="00444A46" w:rsidRDefault="005A6B32" w:rsidP="005A6B32">
      <w:pPr>
        <w:pStyle w:val="Prrafodelista"/>
        <w:spacing w:before="0"/>
        <w:rPr>
          <w:rFonts w:cstheme="minorHAnsi"/>
        </w:rPr>
      </w:pPr>
    </w:p>
    <w:p w:rsidR="00B46A38" w:rsidRPr="00444A46" w:rsidRDefault="00B46A38" w:rsidP="00820AC5">
      <w:pPr>
        <w:pStyle w:val="Prrafodelista"/>
        <w:numPr>
          <w:ilvl w:val="0"/>
          <w:numId w:val="11"/>
        </w:numPr>
        <w:spacing w:before="0"/>
        <w:rPr>
          <w:rFonts w:cstheme="minorHAnsi"/>
        </w:rPr>
      </w:pPr>
      <w:r w:rsidRPr="00444A46">
        <w:rPr>
          <w:rFonts w:cstheme="minorHAnsi"/>
        </w:rPr>
        <w:t xml:space="preserve">Componente determinado en función del número trabajadores protegidos: El monto mensual que recibirá cada Entidad Pagadora con cargo a los Gastos de Administración, será el resultado del producto entre el número de trabajadores que se encuentran protegidos en cada una de ellas, y un factor fijo “Y”, </w:t>
      </w:r>
      <w:r w:rsidR="00967638">
        <w:rPr>
          <w:rFonts w:cstheme="minorHAnsi"/>
        </w:rPr>
        <w:t>de acuerdo a la siguiente tabla:</w:t>
      </w:r>
    </w:p>
    <w:tbl>
      <w:tblPr>
        <w:tblW w:w="7392" w:type="dxa"/>
        <w:jc w:val="center"/>
        <w:tblCellMar>
          <w:left w:w="70" w:type="dxa"/>
          <w:right w:w="70" w:type="dxa"/>
        </w:tblCellMar>
        <w:tblLook w:val="04A0" w:firstRow="1" w:lastRow="0" w:firstColumn="1" w:lastColumn="0" w:noHBand="0" w:noVBand="1"/>
      </w:tblPr>
      <w:tblGrid>
        <w:gridCol w:w="1379"/>
        <w:gridCol w:w="3299"/>
        <w:gridCol w:w="2714"/>
      </w:tblGrid>
      <w:tr w:rsidR="00B46A38" w:rsidRPr="00444A46" w:rsidTr="005E17B4">
        <w:trPr>
          <w:trHeight w:val="761"/>
          <w:jc w:val="center"/>
        </w:trPr>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6A38" w:rsidRPr="00444A46" w:rsidRDefault="00B46A38" w:rsidP="00323D1B">
            <w:pPr>
              <w:spacing w:before="0"/>
              <w:rPr>
                <w:rFonts w:eastAsia="Times New Roman" w:cstheme="minorHAnsi"/>
                <w:b/>
                <w:color w:val="000000"/>
                <w:lang w:eastAsia="es-CL"/>
              </w:rPr>
            </w:pPr>
            <w:r w:rsidRPr="00444A46">
              <w:rPr>
                <w:rFonts w:eastAsia="Times New Roman" w:cstheme="minorHAnsi"/>
                <w:b/>
                <w:color w:val="000000"/>
                <w:lang w:eastAsia="es-CL"/>
              </w:rPr>
              <w:t>Número</w:t>
            </w:r>
            <w:r w:rsidRPr="00444A46">
              <w:rPr>
                <w:rFonts w:cstheme="minorHAnsi"/>
                <w:b/>
              </w:rPr>
              <w:t xml:space="preserve"> de trabajadores protegidos del mes anterior</w:t>
            </w:r>
          </w:p>
        </w:tc>
        <w:tc>
          <w:tcPr>
            <w:tcW w:w="2714" w:type="dxa"/>
            <w:tcBorders>
              <w:top w:val="single" w:sz="4" w:space="0" w:color="auto"/>
              <w:left w:val="nil"/>
              <w:bottom w:val="single" w:sz="4" w:space="0" w:color="auto"/>
              <w:right w:val="single" w:sz="4" w:space="0" w:color="auto"/>
            </w:tcBorders>
            <w:shd w:val="clear" w:color="auto" w:fill="auto"/>
            <w:noWrap/>
            <w:vAlign w:val="center"/>
            <w:hideMark/>
          </w:tcPr>
          <w:p w:rsidR="00B46A38" w:rsidRPr="00444A46" w:rsidRDefault="00B46A38" w:rsidP="00323D1B">
            <w:pPr>
              <w:spacing w:before="0"/>
              <w:rPr>
                <w:rFonts w:eastAsia="Times New Roman" w:cstheme="minorHAnsi"/>
                <w:b/>
                <w:color w:val="000000"/>
                <w:lang w:eastAsia="es-CL"/>
              </w:rPr>
            </w:pPr>
            <w:r w:rsidRPr="00444A46">
              <w:rPr>
                <w:rFonts w:cstheme="minorHAnsi"/>
                <w:b/>
              </w:rPr>
              <w:t>Monto por trabajador protegido (en pesos)</w:t>
            </w:r>
          </w:p>
        </w:tc>
      </w:tr>
      <w:tr w:rsidR="00B46A38" w:rsidRPr="00444A46" w:rsidTr="005E17B4">
        <w:trPr>
          <w:trHeight w:val="315"/>
          <w:jc w:val="center"/>
        </w:trPr>
        <w:tc>
          <w:tcPr>
            <w:tcW w:w="1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A38" w:rsidRPr="00444A46" w:rsidRDefault="00B46A38" w:rsidP="00323D1B">
            <w:pPr>
              <w:spacing w:before="0"/>
              <w:rPr>
                <w:rFonts w:eastAsia="Times New Roman" w:cstheme="minorHAnsi"/>
                <w:color w:val="000000"/>
                <w:lang w:eastAsia="es-CL"/>
              </w:rPr>
            </w:pPr>
            <w:r w:rsidRPr="00444A46">
              <w:rPr>
                <w:rFonts w:eastAsia="Times New Roman" w:cstheme="minorHAnsi"/>
                <w:color w:val="000000"/>
                <w:lang w:eastAsia="es-CL"/>
              </w:rPr>
              <w:t>Rango 1</w:t>
            </w:r>
          </w:p>
        </w:tc>
        <w:tc>
          <w:tcPr>
            <w:tcW w:w="3299" w:type="dxa"/>
            <w:tcBorders>
              <w:top w:val="single" w:sz="4" w:space="0" w:color="auto"/>
              <w:left w:val="nil"/>
              <w:bottom w:val="single" w:sz="4" w:space="0" w:color="auto"/>
              <w:right w:val="single" w:sz="4" w:space="0" w:color="auto"/>
            </w:tcBorders>
            <w:shd w:val="clear" w:color="auto" w:fill="auto"/>
            <w:noWrap/>
            <w:vAlign w:val="center"/>
            <w:hideMark/>
          </w:tcPr>
          <w:p w:rsidR="00B46A38" w:rsidRPr="00444A46" w:rsidRDefault="00B46A38" w:rsidP="00323D1B">
            <w:pPr>
              <w:spacing w:before="0"/>
              <w:rPr>
                <w:rFonts w:eastAsia="Times New Roman" w:cstheme="minorHAnsi"/>
                <w:color w:val="000000"/>
                <w:lang w:eastAsia="es-CL"/>
              </w:rPr>
            </w:pPr>
            <w:r w:rsidRPr="00444A46">
              <w:rPr>
                <w:rFonts w:cstheme="minorHAnsi"/>
                <w:lang w:eastAsia="es-CL"/>
              </w:rPr>
              <w:t xml:space="preserve">De </w:t>
            </w:r>
            <w:r w:rsidRPr="00444A46">
              <w:rPr>
                <w:rFonts w:cstheme="minorHAnsi"/>
              </w:rPr>
              <w:t>0 a 800.000</w:t>
            </w:r>
          </w:p>
        </w:tc>
        <w:tc>
          <w:tcPr>
            <w:tcW w:w="2714" w:type="dxa"/>
            <w:tcBorders>
              <w:top w:val="nil"/>
              <w:left w:val="nil"/>
              <w:bottom w:val="single" w:sz="4" w:space="0" w:color="auto"/>
              <w:right w:val="single" w:sz="4" w:space="0" w:color="auto"/>
            </w:tcBorders>
            <w:shd w:val="clear" w:color="auto" w:fill="auto"/>
            <w:noWrap/>
            <w:vAlign w:val="center"/>
            <w:hideMark/>
          </w:tcPr>
          <w:p w:rsidR="00B46A38" w:rsidRPr="00444A46" w:rsidRDefault="00B46A38" w:rsidP="00323D1B">
            <w:pPr>
              <w:spacing w:before="0"/>
              <w:rPr>
                <w:rFonts w:eastAsia="Times New Roman" w:cstheme="minorHAnsi"/>
                <w:color w:val="000000"/>
                <w:lang w:eastAsia="es-CL"/>
              </w:rPr>
            </w:pPr>
            <w:r w:rsidRPr="00444A46">
              <w:rPr>
                <w:rFonts w:eastAsia="Times New Roman" w:cstheme="minorHAnsi"/>
                <w:color w:val="000000"/>
                <w:lang w:eastAsia="es-CL"/>
              </w:rPr>
              <w:t>1y</w:t>
            </w:r>
          </w:p>
        </w:tc>
      </w:tr>
      <w:tr w:rsidR="00B46A38" w:rsidRPr="00444A46" w:rsidTr="0057025E">
        <w:trPr>
          <w:trHeight w:val="315"/>
          <w:jc w:val="center"/>
        </w:trPr>
        <w:tc>
          <w:tcPr>
            <w:tcW w:w="1379" w:type="dxa"/>
            <w:tcBorders>
              <w:top w:val="nil"/>
              <w:left w:val="single" w:sz="4" w:space="0" w:color="auto"/>
              <w:bottom w:val="single" w:sz="4" w:space="0" w:color="auto"/>
              <w:right w:val="single" w:sz="4" w:space="0" w:color="auto"/>
            </w:tcBorders>
            <w:shd w:val="clear" w:color="auto" w:fill="auto"/>
            <w:vAlign w:val="center"/>
            <w:hideMark/>
          </w:tcPr>
          <w:p w:rsidR="00B46A38" w:rsidRPr="00444A46" w:rsidRDefault="00B46A38" w:rsidP="00323D1B">
            <w:pPr>
              <w:spacing w:before="0"/>
              <w:rPr>
                <w:rFonts w:eastAsia="Times New Roman" w:cstheme="minorHAnsi"/>
                <w:color w:val="000000"/>
                <w:lang w:eastAsia="es-CL"/>
              </w:rPr>
            </w:pPr>
            <w:r w:rsidRPr="00444A46">
              <w:rPr>
                <w:rFonts w:eastAsia="Times New Roman" w:cstheme="minorHAnsi"/>
                <w:color w:val="000000"/>
                <w:lang w:eastAsia="es-CL"/>
              </w:rPr>
              <w:t>Rango 2</w:t>
            </w:r>
          </w:p>
        </w:tc>
        <w:tc>
          <w:tcPr>
            <w:tcW w:w="3299" w:type="dxa"/>
            <w:tcBorders>
              <w:top w:val="nil"/>
              <w:left w:val="nil"/>
              <w:bottom w:val="single" w:sz="4" w:space="0" w:color="auto"/>
              <w:right w:val="single" w:sz="4" w:space="0" w:color="auto"/>
            </w:tcBorders>
            <w:shd w:val="clear" w:color="auto" w:fill="auto"/>
            <w:noWrap/>
            <w:vAlign w:val="center"/>
            <w:hideMark/>
          </w:tcPr>
          <w:p w:rsidR="00B46A38" w:rsidRPr="00444A46" w:rsidRDefault="00B46A38" w:rsidP="00323D1B">
            <w:pPr>
              <w:spacing w:before="0"/>
              <w:rPr>
                <w:rFonts w:eastAsia="Times New Roman" w:cstheme="minorHAnsi"/>
                <w:color w:val="000000"/>
                <w:lang w:eastAsia="es-CL"/>
              </w:rPr>
            </w:pPr>
            <w:r w:rsidRPr="00444A46">
              <w:rPr>
                <w:rFonts w:cstheme="minorHAnsi"/>
                <w:lang w:eastAsia="es-CL"/>
              </w:rPr>
              <w:t xml:space="preserve">De </w:t>
            </w:r>
            <w:r w:rsidRPr="00444A46">
              <w:rPr>
                <w:rFonts w:cstheme="minorHAnsi"/>
              </w:rPr>
              <w:t>800.001 a 1.600.000</w:t>
            </w:r>
          </w:p>
        </w:tc>
        <w:tc>
          <w:tcPr>
            <w:tcW w:w="2714" w:type="dxa"/>
            <w:tcBorders>
              <w:top w:val="nil"/>
              <w:left w:val="nil"/>
              <w:bottom w:val="single" w:sz="4" w:space="0" w:color="auto"/>
              <w:right w:val="single" w:sz="4" w:space="0" w:color="auto"/>
            </w:tcBorders>
            <w:shd w:val="clear" w:color="auto" w:fill="auto"/>
            <w:noWrap/>
            <w:vAlign w:val="center"/>
            <w:hideMark/>
          </w:tcPr>
          <w:p w:rsidR="00B46A38" w:rsidRPr="00444A46" w:rsidRDefault="00B46A38" w:rsidP="00323D1B">
            <w:pPr>
              <w:spacing w:before="0"/>
              <w:rPr>
                <w:rFonts w:eastAsia="Times New Roman" w:cstheme="minorHAnsi"/>
                <w:color w:val="000000"/>
                <w:lang w:eastAsia="es-CL"/>
              </w:rPr>
            </w:pPr>
            <w:r w:rsidRPr="00444A46">
              <w:rPr>
                <w:rFonts w:eastAsia="Times New Roman" w:cstheme="minorHAnsi"/>
                <w:color w:val="000000"/>
                <w:lang w:eastAsia="es-CL"/>
              </w:rPr>
              <w:t>0,25y</w:t>
            </w:r>
          </w:p>
        </w:tc>
      </w:tr>
      <w:tr w:rsidR="00B46A38" w:rsidRPr="00444A46" w:rsidTr="00A96603">
        <w:trPr>
          <w:trHeight w:val="315"/>
          <w:jc w:val="center"/>
        </w:trPr>
        <w:tc>
          <w:tcPr>
            <w:tcW w:w="1379" w:type="dxa"/>
            <w:tcBorders>
              <w:top w:val="nil"/>
              <w:left w:val="single" w:sz="4" w:space="0" w:color="auto"/>
              <w:bottom w:val="single" w:sz="4" w:space="0" w:color="auto"/>
              <w:right w:val="single" w:sz="4" w:space="0" w:color="auto"/>
            </w:tcBorders>
            <w:shd w:val="clear" w:color="auto" w:fill="auto"/>
            <w:vAlign w:val="center"/>
            <w:hideMark/>
          </w:tcPr>
          <w:p w:rsidR="00B46A38" w:rsidRPr="00444A46" w:rsidRDefault="00B46A38" w:rsidP="00323D1B">
            <w:pPr>
              <w:spacing w:before="0"/>
              <w:rPr>
                <w:rFonts w:eastAsia="Times New Roman" w:cstheme="minorHAnsi"/>
                <w:color w:val="000000"/>
                <w:lang w:eastAsia="es-CL"/>
              </w:rPr>
            </w:pPr>
            <w:r w:rsidRPr="00444A46">
              <w:rPr>
                <w:rFonts w:eastAsia="Times New Roman" w:cstheme="minorHAnsi"/>
                <w:color w:val="000000"/>
                <w:lang w:eastAsia="es-CL"/>
              </w:rPr>
              <w:t>Rango 3</w:t>
            </w:r>
          </w:p>
        </w:tc>
        <w:tc>
          <w:tcPr>
            <w:tcW w:w="3299" w:type="dxa"/>
            <w:tcBorders>
              <w:top w:val="nil"/>
              <w:left w:val="nil"/>
              <w:bottom w:val="single" w:sz="4" w:space="0" w:color="auto"/>
              <w:right w:val="single" w:sz="4" w:space="0" w:color="auto"/>
            </w:tcBorders>
            <w:shd w:val="clear" w:color="auto" w:fill="auto"/>
            <w:noWrap/>
            <w:vAlign w:val="center"/>
            <w:hideMark/>
          </w:tcPr>
          <w:p w:rsidR="00B46A38" w:rsidRPr="00444A46" w:rsidRDefault="00B46A38" w:rsidP="00323D1B">
            <w:pPr>
              <w:spacing w:before="0"/>
              <w:rPr>
                <w:rFonts w:eastAsia="Times New Roman" w:cstheme="minorHAnsi"/>
                <w:color w:val="000000"/>
                <w:lang w:eastAsia="es-CL"/>
              </w:rPr>
            </w:pPr>
            <w:r w:rsidRPr="00444A46">
              <w:rPr>
                <w:rFonts w:cstheme="minorHAnsi"/>
                <w:lang w:eastAsia="es-CL"/>
              </w:rPr>
              <w:t xml:space="preserve">De </w:t>
            </w:r>
            <w:r w:rsidRPr="00444A46">
              <w:rPr>
                <w:rFonts w:cstheme="minorHAnsi"/>
              </w:rPr>
              <w:t>1.600.001 a 2.400.000</w:t>
            </w:r>
          </w:p>
        </w:tc>
        <w:tc>
          <w:tcPr>
            <w:tcW w:w="2714" w:type="dxa"/>
            <w:tcBorders>
              <w:top w:val="nil"/>
              <w:left w:val="nil"/>
              <w:bottom w:val="single" w:sz="4" w:space="0" w:color="auto"/>
              <w:right w:val="single" w:sz="4" w:space="0" w:color="auto"/>
            </w:tcBorders>
            <w:shd w:val="clear" w:color="auto" w:fill="auto"/>
            <w:noWrap/>
            <w:vAlign w:val="center"/>
            <w:hideMark/>
          </w:tcPr>
          <w:p w:rsidR="00B46A38" w:rsidRPr="00444A46" w:rsidRDefault="00B46A38" w:rsidP="00323D1B">
            <w:pPr>
              <w:spacing w:before="0"/>
              <w:rPr>
                <w:rFonts w:eastAsia="Times New Roman" w:cstheme="minorHAnsi"/>
                <w:color w:val="000000"/>
                <w:lang w:eastAsia="es-CL"/>
              </w:rPr>
            </w:pPr>
            <w:r w:rsidRPr="00444A46">
              <w:rPr>
                <w:rFonts w:eastAsia="Times New Roman" w:cstheme="minorHAnsi"/>
                <w:color w:val="000000"/>
                <w:lang w:eastAsia="es-CL"/>
              </w:rPr>
              <w:t>0,1y</w:t>
            </w:r>
          </w:p>
        </w:tc>
      </w:tr>
      <w:tr w:rsidR="00B46A38" w:rsidRPr="00444A46" w:rsidTr="00A96603">
        <w:trPr>
          <w:trHeight w:val="315"/>
          <w:jc w:val="center"/>
        </w:trPr>
        <w:tc>
          <w:tcPr>
            <w:tcW w:w="1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A38" w:rsidRPr="00444A46" w:rsidRDefault="00B46A38" w:rsidP="00323D1B">
            <w:pPr>
              <w:spacing w:before="0"/>
              <w:rPr>
                <w:rFonts w:eastAsia="Times New Roman" w:cstheme="minorHAnsi"/>
                <w:color w:val="000000"/>
                <w:lang w:eastAsia="es-CL"/>
              </w:rPr>
            </w:pPr>
            <w:r w:rsidRPr="00444A46">
              <w:rPr>
                <w:rFonts w:eastAsia="Times New Roman" w:cstheme="minorHAnsi"/>
                <w:color w:val="000000"/>
                <w:lang w:eastAsia="es-CL"/>
              </w:rPr>
              <w:t>Rango 4</w:t>
            </w:r>
          </w:p>
        </w:tc>
        <w:tc>
          <w:tcPr>
            <w:tcW w:w="3299" w:type="dxa"/>
            <w:tcBorders>
              <w:top w:val="single" w:sz="4" w:space="0" w:color="auto"/>
              <w:left w:val="nil"/>
              <w:bottom w:val="single" w:sz="4" w:space="0" w:color="auto"/>
              <w:right w:val="single" w:sz="4" w:space="0" w:color="auto"/>
            </w:tcBorders>
            <w:shd w:val="clear" w:color="auto" w:fill="auto"/>
            <w:noWrap/>
            <w:vAlign w:val="center"/>
            <w:hideMark/>
          </w:tcPr>
          <w:p w:rsidR="00B46A38" w:rsidRPr="00444A46" w:rsidRDefault="00B46A38" w:rsidP="00323D1B">
            <w:pPr>
              <w:spacing w:before="0"/>
              <w:rPr>
                <w:rFonts w:eastAsia="Times New Roman" w:cstheme="minorHAnsi"/>
                <w:color w:val="000000"/>
                <w:lang w:eastAsia="es-CL"/>
              </w:rPr>
            </w:pPr>
            <w:r w:rsidRPr="00444A46">
              <w:rPr>
                <w:rFonts w:cstheme="minorHAnsi"/>
                <w:lang w:eastAsia="es-CL"/>
              </w:rPr>
              <w:t xml:space="preserve">De </w:t>
            </w:r>
            <w:r w:rsidRPr="00444A46">
              <w:rPr>
                <w:rFonts w:cstheme="minorHAnsi"/>
              </w:rPr>
              <w:t>2.400.001 y más</w:t>
            </w:r>
          </w:p>
        </w:tc>
        <w:tc>
          <w:tcPr>
            <w:tcW w:w="2714" w:type="dxa"/>
            <w:tcBorders>
              <w:top w:val="single" w:sz="4" w:space="0" w:color="auto"/>
              <w:left w:val="nil"/>
              <w:bottom w:val="single" w:sz="4" w:space="0" w:color="auto"/>
              <w:right w:val="single" w:sz="4" w:space="0" w:color="auto"/>
            </w:tcBorders>
            <w:shd w:val="clear" w:color="auto" w:fill="auto"/>
            <w:noWrap/>
            <w:vAlign w:val="center"/>
            <w:hideMark/>
          </w:tcPr>
          <w:p w:rsidR="00B46A38" w:rsidRPr="00444A46" w:rsidRDefault="00B46A38" w:rsidP="00323D1B">
            <w:pPr>
              <w:spacing w:before="0"/>
              <w:rPr>
                <w:rFonts w:eastAsia="Times New Roman" w:cstheme="minorHAnsi"/>
                <w:color w:val="000000"/>
                <w:lang w:eastAsia="es-CL"/>
              </w:rPr>
            </w:pPr>
            <w:r w:rsidRPr="00444A46">
              <w:rPr>
                <w:rFonts w:eastAsia="Times New Roman" w:cstheme="minorHAnsi"/>
                <w:color w:val="000000"/>
                <w:lang w:eastAsia="es-CL"/>
              </w:rPr>
              <w:t>0,05y</w:t>
            </w:r>
          </w:p>
        </w:tc>
      </w:tr>
    </w:tbl>
    <w:p w:rsidR="00B46A38" w:rsidRPr="00444A46" w:rsidRDefault="00B46A38" w:rsidP="00323D1B">
      <w:pPr>
        <w:spacing w:before="0"/>
        <w:rPr>
          <w:rFonts w:cstheme="minorHAnsi"/>
        </w:rPr>
      </w:pPr>
    </w:p>
    <w:p w:rsidR="00B46A38" w:rsidRPr="00444A46" w:rsidRDefault="00B46A38" w:rsidP="00323D1B">
      <w:pPr>
        <w:spacing w:before="0"/>
        <w:rPr>
          <w:rFonts w:cstheme="minorHAnsi"/>
        </w:rPr>
      </w:pPr>
      <w:r w:rsidRPr="00444A46">
        <w:rPr>
          <w:rFonts w:cstheme="minorHAnsi"/>
        </w:rPr>
        <w:t>En este sentido, por los primer</w:t>
      </w:r>
      <w:r w:rsidR="004B331A">
        <w:rPr>
          <w:rFonts w:cstheme="minorHAnsi"/>
        </w:rPr>
        <w:t>o</w:t>
      </w:r>
      <w:r w:rsidRPr="00444A46">
        <w:rPr>
          <w:rFonts w:cstheme="minorHAnsi"/>
        </w:rPr>
        <w:t xml:space="preserve">s 800.000 trabajadores protegidos en el mes anterior, corresponderá un monto de $y por trabajador; por los 800.000 siguientes un monto de </w:t>
      </w:r>
      <w:r w:rsidR="004B331A">
        <w:rPr>
          <w:rFonts w:cstheme="minorHAnsi"/>
        </w:rPr>
        <w:t>$</w:t>
      </w:r>
      <w:r w:rsidRPr="00444A46">
        <w:rPr>
          <w:rFonts w:cstheme="minorHAnsi"/>
        </w:rPr>
        <w:t xml:space="preserve">0,25y por trabajador, por los 800.000 subsiguientes un monto de </w:t>
      </w:r>
      <w:r w:rsidR="004B331A">
        <w:rPr>
          <w:rFonts w:cstheme="minorHAnsi"/>
        </w:rPr>
        <w:t>$</w:t>
      </w:r>
      <w:r w:rsidRPr="00444A46">
        <w:rPr>
          <w:rFonts w:cstheme="minorHAnsi"/>
        </w:rPr>
        <w:t xml:space="preserve">0,1y por trabajador y de </w:t>
      </w:r>
      <w:r w:rsidR="004B331A">
        <w:rPr>
          <w:rFonts w:cstheme="minorHAnsi"/>
        </w:rPr>
        <w:t>$</w:t>
      </w:r>
      <w:r w:rsidRPr="00444A46">
        <w:rPr>
          <w:rFonts w:cstheme="minorHAnsi"/>
        </w:rPr>
        <w:t>0,05y por trabajador para cualquier número de ellos que superen los 2.400.000.</w:t>
      </w:r>
    </w:p>
    <w:p w:rsidR="00B46A38" w:rsidRPr="00444A46" w:rsidRDefault="00B46A38" w:rsidP="00323D1B">
      <w:pPr>
        <w:spacing w:before="0"/>
        <w:rPr>
          <w:rFonts w:cstheme="minorHAnsi"/>
        </w:rPr>
      </w:pPr>
      <w:r w:rsidRPr="00444A46">
        <w:rPr>
          <w:rFonts w:cstheme="minorHAnsi"/>
        </w:rPr>
        <w:lastRenderedPageBreak/>
        <w:t xml:space="preserve">Por su parte, el valor de “Y” para el año 2018 ascenderá a $4,54, el cual se reajustará el 1° de enero de cada año en la misma proporción que la variación del </w:t>
      </w:r>
      <w:r w:rsidR="0057025E" w:rsidRPr="00444A46">
        <w:rPr>
          <w:rFonts w:cstheme="minorHAnsi"/>
        </w:rPr>
        <w:t>IPC</w:t>
      </w:r>
      <w:r w:rsidRPr="00444A46">
        <w:rPr>
          <w:rFonts w:cstheme="minorHAnsi"/>
        </w:rPr>
        <w:t xml:space="preserve"> determinado por el </w:t>
      </w:r>
      <w:r w:rsidR="0057025E" w:rsidRPr="00444A46">
        <w:rPr>
          <w:rFonts w:cstheme="minorHAnsi"/>
        </w:rPr>
        <w:t>INE,</w:t>
      </w:r>
      <w:r w:rsidRPr="00444A46">
        <w:rPr>
          <w:rFonts w:cstheme="minorHAnsi"/>
        </w:rPr>
        <w:t xml:space="preserve"> entre el mes de noviembre del año ante precedente y noviembre del año inmediatamente anterior a la fecha en que opere el reajuste respectivo</w:t>
      </w:r>
      <w:r w:rsidR="00AF02C1" w:rsidRPr="00444A46">
        <w:rPr>
          <w:rFonts w:cstheme="minorHAnsi"/>
        </w:rPr>
        <w:t>, siempre y cuando ésta fuer</w:t>
      </w:r>
      <w:r w:rsidR="004B331A">
        <w:rPr>
          <w:rFonts w:cstheme="minorHAnsi"/>
        </w:rPr>
        <w:t>e</w:t>
      </w:r>
      <w:r w:rsidR="00AF02C1" w:rsidRPr="00444A46">
        <w:rPr>
          <w:rFonts w:cstheme="minorHAnsi"/>
        </w:rPr>
        <w:t xml:space="preserve"> positiva</w:t>
      </w:r>
      <w:r w:rsidRPr="00444A46">
        <w:rPr>
          <w:rFonts w:cstheme="minorHAnsi"/>
        </w:rPr>
        <w:t>.</w:t>
      </w:r>
      <w:r w:rsidRPr="00444A46" w:rsidDel="00625F55">
        <w:rPr>
          <w:rFonts w:cstheme="minorHAnsi"/>
        </w:rPr>
        <w:t xml:space="preserve"> </w:t>
      </w:r>
      <w:r w:rsidRPr="00444A46">
        <w:rPr>
          <w:rFonts w:cstheme="minorHAnsi"/>
        </w:rPr>
        <w:t>El valor reajustado a aplicar para cada año, será informado a las entidades pagadoras mediante un oficio de la Superintendencia de Seguridad Social.</w:t>
      </w:r>
    </w:p>
    <w:p w:rsidR="00B46A38" w:rsidRPr="00444A46" w:rsidRDefault="00B46A38" w:rsidP="00323D1B">
      <w:pPr>
        <w:pStyle w:val="Ttulo3"/>
        <w:spacing w:before="0" w:after="240"/>
        <w:rPr>
          <w:rFonts w:cstheme="minorHAnsi"/>
        </w:rPr>
      </w:pPr>
      <w:bookmarkStart w:id="28" w:name="_Toc528573078"/>
      <w:bookmarkStart w:id="29" w:name="_Toc2018069"/>
      <w:r w:rsidRPr="00444A46">
        <w:rPr>
          <w:rFonts w:cstheme="minorHAnsi"/>
        </w:rPr>
        <w:t>Entidad Administradora</w:t>
      </w:r>
      <w:bookmarkEnd w:id="29"/>
      <w:r w:rsidRPr="00444A46">
        <w:rPr>
          <w:rFonts w:cstheme="minorHAnsi"/>
        </w:rPr>
        <w:t xml:space="preserve"> </w:t>
      </w:r>
      <w:bookmarkEnd w:id="28"/>
    </w:p>
    <w:p w:rsidR="00C33943" w:rsidRPr="00444A46" w:rsidRDefault="00311474" w:rsidP="00C33943">
      <w:pPr>
        <w:rPr>
          <w:rFonts w:cstheme="minorHAnsi"/>
        </w:rPr>
      </w:pPr>
      <w:r>
        <w:rPr>
          <w:rFonts w:cstheme="minorHAnsi"/>
        </w:rPr>
        <w:t>El</w:t>
      </w:r>
      <w:r w:rsidR="00582388" w:rsidRPr="00444A46">
        <w:rPr>
          <w:rFonts w:cstheme="minorHAnsi"/>
        </w:rPr>
        <w:t xml:space="preserve"> monto que recibirá la Entidad Administradora del Fondo </w:t>
      </w:r>
      <w:r w:rsidR="004B331A">
        <w:rPr>
          <w:rFonts w:cstheme="minorHAnsi"/>
        </w:rPr>
        <w:t xml:space="preserve">SANNA </w:t>
      </w:r>
      <w:r w:rsidR="00C33943" w:rsidRPr="00444A46">
        <w:rPr>
          <w:rFonts w:cstheme="minorHAnsi"/>
        </w:rPr>
        <w:t>con cargo a los gastos de administración</w:t>
      </w:r>
      <w:r w:rsidR="004B331A">
        <w:rPr>
          <w:rFonts w:cstheme="minorHAnsi"/>
        </w:rPr>
        <w:t>,</w:t>
      </w:r>
      <w:r w:rsidR="00C33943" w:rsidRPr="00444A46">
        <w:rPr>
          <w:rFonts w:cstheme="minorHAnsi"/>
        </w:rPr>
        <w:t xml:space="preserve"> </w:t>
      </w:r>
      <w:r w:rsidR="00582388" w:rsidRPr="00444A46">
        <w:rPr>
          <w:rFonts w:cstheme="minorHAnsi"/>
        </w:rPr>
        <w:t xml:space="preserve">corresponderá a aquel que establezca el contrato de administración que se refiere el artículo 34 de la Ley N°21.063. </w:t>
      </w:r>
      <w:r w:rsidR="00C33943" w:rsidRPr="00444A46">
        <w:rPr>
          <w:rFonts w:cstheme="minorHAnsi"/>
        </w:rPr>
        <w:t>El monto a autorizar, así como el procedimiento de transferencia y pago se determinará en función de las cl</w:t>
      </w:r>
      <w:r w:rsidR="004B331A">
        <w:rPr>
          <w:rFonts w:cstheme="minorHAnsi"/>
        </w:rPr>
        <w:t>á</w:t>
      </w:r>
      <w:r w:rsidR="00C33943" w:rsidRPr="00444A46">
        <w:rPr>
          <w:rFonts w:cstheme="minorHAnsi"/>
        </w:rPr>
        <w:t xml:space="preserve">usulas contenidas en el contrato que regula las funciones de ésta. </w:t>
      </w:r>
    </w:p>
    <w:p w:rsidR="00BB2121" w:rsidRPr="00444A46" w:rsidRDefault="00362B45" w:rsidP="00582388">
      <w:pPr>
        <w:rPr>
          <w:rFonts w:cstheme="minorHAnsi"/>
        </w:rPr>
      </w:pPr>
      <w:r w:rsidRPr="00444A46">
        <w:rPr>
          <w:rFonts w:cstheme="minorHAnsi"/>
        </w:rPr>
        <w:t xml:space="preserve">En </w:t>
      </w:r>
      <w:r w:rsidR="00582388" w:rsidRPr="00444A46">
        <w:rPr>
          <w:rFonts w:cstheme="minorHAnsi"/>
        </w:rPr>
        <w:t xml:space="preserve">la situación prevista en el inciso </w:t>
      </w:r>
      <w:r w:rsidR="00D70C87" w:rsidRPr="00444A46">
        <w:rPr>
          <w:rFonts w:cstheme="minorHAnsi"/>
        </w:rPr>
        <w:t>quinto</w:t>
      </w:r>
      <w:r w:rsidR="00582388" w:rsidRPr="00444A46">
        <w:rPr>
          <w:rFonts w:cstheme="minorHAnsi"/>
        </w:rPr>
        <w:t xml:space="preserve"> del artículo 33 de la Ley N°21.063, cuando se ponga término al contrato de administración de acuerdo a lo establecido en los artículos 35 y 36, de </w:t>
      </w:r>
      <w:r w:rsidR="00BB2121" w:rsidRPr="00444A46">
        <w:rPr>
          <w:rFonts w:cstheme="minorHAnsi"/>
        </w:rPr>
        <w:t>dicha Ley</w:t>
      </w:r>
      <w:r w:rsidR="00582388" w:rsidRPr="00444A46">
        <w:rPr>
          <w:rFonts w:cstheme="minorHAnsi"/>
        </w:rPr>
        <w:t xml:space="preserve">, o por cualquier motivo no existiere Entidad Administradora, el monto a que se refiere el inciso anterior le corresponderá a la entidad o entidades que, conforme a las instrucciones que imparta la Superintendencia de Seguridad Social, cumplan las funciones señaladas en el artículo 10 del mencionado </w:t>
      </w:r>
      <w:r w:rsidR="00967638" w:rsidRPr="00444A46">
        <w:rPr>
          <w:rFonts w:cstheme="minorHAnsi"/>
        </w:rPr>
        <w:t>D</w:t>
      </w:r>
      <w:r w:rsidR="00967638">
        <w:rPr>
          <w:rFonts w:cstheme="minorHAnsi"/>
        </w:rPr>
        <w:t>.</w:t>
      </w:r>
      <w:r w:rsidR="00967638" w:rsidRPr="00444A46">
        <w:rPr>
          <w:rFonts w:cstheme="minorHAnsi"/>
        </w:rPr>
        <w:t xml:space="preserve"> S</w:t>
      </w:r>
      <w:r w:rsidR="00967638">
        <w:rPr>
          <w:rFonts w:cstheme="minorHAnsi"/>
        </w:rPr>
        <w:t>.</w:t>
      </w:r>
      <w:r w:rsidR="00967638" w:rsidRPr="00444A46">
        <w:rPr>
          <w:rFonts w:cstheme="minorHAnsi"/>
        </w:rPr>
        <w:t xml:space="preserve"> </w:t>
      </w:r>
      <w:r w:rsidR="00582388" w:rsidRPr="00444A46">
        <w:rPr>
          <w:rFonts w:cstheme="minorHAnsi"/>
        </w:rPr>
        <w:t>N°</w:t>
      </w:r>
      <w:r w:rsidR="000063D9" w:rsidRPr="00444A46">
        <w:rPr>
          <w:rFonts w:cstheme="minorHAnsi"/>
        </w:rPr>
        <w:t>112</w:t>
      </w:r>
      <w:r w:rsidR="00582388" w:rsidRPr="00444A46">
        <w:rPr>
          <w:rFonts w:cstheme="minorHAnsi"/>
        </w:rPr>
        <w:t xml:space="preserve"> de 2018. En estos casos, este monto será el resultado de la aplicación de una “comisión anual” sobre los recursos administrados mensualmente por cada entidad</w:t>
      </w:r>
      <w:r w:rsidR="00BB2121" w:rsidRPr="00444A46">
        <w:rPr>
          <w:rFonts w:cstheme="minorHAnsi"/>
        </w:rPr>
        <w:t>,</w:t>
      </w:r>
      <w:r w:rsidR="00582388" w:rsidRPr="00444A46">
        <w:rPr>
          <w:rFonts w:cstheme="minorHAnsi"/>
        </w:rPr>
        <w:t xml:space="preserve"> la que se </w:t>
      </w:r>
      <w:r w:rsidR="00BB2121" w:rsidRPr="00444A46">
        <w:rPr>
          <w:rFonts w:cstheme="minorHAnsi"/>
        </w:rPr>
        <w:t>determinará</w:t>
      </w:r>
      <w:r w:rsidR="00C33943" w:rsidRPr="00444A46">
        <w:rPr>
          <w:rFonts w:cstheme="minorHAnsi"/>
        </w:rPr>
        <w:t xml:space="preserve"> </w:t>
      </w:r>
      <w:r w:rsidR="002759DB" w:rsidRPr="00444A46">
        <w:rPr>
          <w:rFonts w:cstheme="minorHAnsi"/>
        </w:rPr>
        <w:t xml:space="preserve">por resolución de la Superintendencia de Seguridad Social, </w:t>
      </w:r>
      <w:r w:rsidR="00C33943" w:rsidRPr="00444A46">
        <w:rPr>
          <w:rFonts w:cstheme="minorHAnsi"/>
        </w:rPr>
        <w:t>en función de</w:t>
      </w:r>
      <w:r w:rsidR="00BB2121" w:rsidRPr="00444A46">
        <w:rPr>
          <w:rFonts w:cstheme="minorHAnsi"/>
        </w:rPr>
        <w:t>:</w:t>
      </w:r>
    </w:p>
    <w:p w:rsidR="00BB2121" w:rsidRPr="00444A46" w:rsidRDefault="00AC1D5A" w:rsidP="002D3671">
      <w:pPr>
        <w:pStyle w:val="Ttulo4"/>
        <w:rPr>
          <w:rFonts w:cstheme="minorHAnsi"/>
        </w:rPr>
      </w:pPr>
      <w:r w:rsidRPr="00444A46">
        <w:rPr>
          <w:rFonts w:cstheme="minorHAnsi"/>
        </w:rPr>
        <w:t>U</w:t>
      </w:r>
      <w:r w:rsidR="00582388" w:rsidRPr="00444A46">
        <w:rPr>
          <w:rFonts w:cstheme="minorHAnsi"/>
        </w:rPr>
        <w:t>na comisión promedio de mercado</w:t>
      </w:r>
      <w:r w:rsidR="004B331A">
        <w:rPr>
          <w:rFonts w:cstheme="minorHAnsi"/>
        </w:rPr>
        <w:t>,</w:t>
      </w:r>
      <w:r w:rsidR="00582388" w:rsidRPr="00444A46">
        <w:rPr>
          <w:rFonts w:cstheme="minorHAnsi"/>
        </w:rPr>
        <w:t xml:space="preserve"> que para tales efectos determine la </w:t>
      </w:r>
      <w:r w:rsidR="00AA7377" w:rsidRPr="00444A46">
        <w:rPr>
          <w:rFonts w:cstheme="minorHAnsi"/>
        </w:rPr>
        <w:t>Superintendencia de Seguridad Social</w:t>
      </w:r>
      <w:r w:rsidR="00582388" w:rsidRPr="00444A46">
        <w:rPr>
          <w:rFonts w:cstheme="minorHAnsi"/>
        </w:rPr>
        <w:t xml:space="preserve"> en conjunto con la Dirección de Presupuestos</w:t>
      </w:r>
      <w:r w:rsidR="004B331A">
        <w:rPr>
          <w:rFonts w:cstheme="minorHAnsi"/>
        </w:rPr>
        <w:t>,</w:t>
      </w:r>
      <w:r w:rsidR="00582388" w:rsidRPr="00444A46">
        <w:rPr>
          <w:rFonts w:cstheme="minorHAnsi"/>
        </w:rPr>
        <w:t xml:space="preserve"> mediante el análisis de al menos las comisiones cobradas por las administradoras de carteras de inversión a las Mutualidades de Empleadores por la gestión de sus fondos</w:t>
      </w:r>
      <w:r w:rsidR="00BB2121" w:rsidRPr="00444A46">
        <w:rPr>
          <w:rFonts w:cstheme="minorHAnsi"/>
        </w:rPr>
        <w:t>.</w:t>
      </w:r>
    </w:p>
    <w:p w:rsidR="00582388" w:rsidRPr="00444A46" w:rsidRDefault="00AC1D5A" w:rsidP="002D3671">
      <w:pPr>
        <w:pStyle w:val="Ttulo4"/>
        <w:rPr>
          <w:rFonts w:cstheme="minorHAnsi"/>
        </w:rPr>
      </w:pPr>
      <w:r w:rsidRPr="00444A46">
        <w:rPr>
          <w:rFonts w:cstheme="minorHAnsi"/>
        </w:rPr>
        <w:t>U</w:t>
      </w:r>
      <w:r w:rsidR="00582388" w:rsidRPr="00444A46">
        <w:rPr>
          <w:rFonts w:cstheme="minorHAnsi"/>
        </w:rPr>
        <w:t xml:space="preserve">n 8,5% de la comisión promedio </w:t>
      </w:r>
      <w:r w:rsidR="004B331A">
        <w:rPr>
          <w:rFonts w:cstheme="minorHAnsi"/>
        </w:rPr>
        <w:t>antes</w:t>
      </w:r>
      <w:r w:rsidR="004B331A" w:rsidRPr="00444A46">
        <w:rPr>
          <w:rFonts w:cstheme="minorHAnsi"/>
        </w:rPr>
        <w:t xml:space="preserve"> </w:t>
      </w:r>
      <w:r w:rsidR="00582388" w:rsidRPr="00444A46">
        <w:rPr>
          <w:rFonts w:cstheme="minorHAnsi"/>
        </w:rPr>
        <w:t xml:space="preserve">mencionada, por concepto de costo de administración asociado a la contratación de servicios de gestión de cartera de inversión. </w:t>
      </w:r>
    </w:p>
    <w:p w:rsidR="0086411D" w:rsidRPr="00444A46" w:rsidRDefault="0086411D" w:rsidP="0086411D">
      <w:pPr>
        <w:rPr>
          <w:rFonts w:cstheme="minorHAnsi"/>
        </w:rPr>
      </w:pPr>
      <w:r w:rsidRPr="00444A46">
        <w:rPr>
          <w:rFonts w:cstheme="minorHAnsi"/>
        </w:rPr>
        <w:t xml:space="preserve">En caso que la administración financiera del </w:t>
      </w:r>
      <w:r w:rsidR="000063D9" w:rsidRPr="00444A46">
        <w:rPr>
          <w:rFonts w:cstheme="minorHAnsi"/>
        </w:rPr>
        <w:t>Fondo sea</w:t>
      </w:r>
      <w:r w:rsidRPr="00444A46">
        <w:rPr>
          <w:rFonts w:cstheme="minorHAnsi"/>
        </w:rPr>
        <w:t xml:space="preserve"> realizada por el Servicio de Tesorerías, de acuerdo a lo señalado en los incisos tercero y cuarto del artículo 32 de la Ley N° 21.063, los gastos de administración en que incurra el citado Servicio serán descontados de los recursos del Fondo</w:t>
      </w:r>
      <w:r w:rsidR="00967638">
        <w:rPr>
          <w:rFonts w:cstheme="minorHAnsi"/>
        </w:rPr>
        <w:t xml:space="preserve"> SANNA</w:t>
      </w:r>
      <w:r w:rsidRPr="00444A46">
        <w:rPr>
          <w:rFonts w:cstheme="minorHAnsi"/>
        </w:rPr>
        <w:t xml:space="preserve">, de acuerdo a las normas establecidas en el decreto al que hace referencia el inciso tercero </w:t>
      </w:r>
      <w:r w:rsidR="00605A35" w:rsidRPr="00444A46">
        <w:rPr>
          <w:rFonts w:cstheme="minorHAnsi"/>
        </w:rPr>
        <w:t xml:space="preserve">del </w:t>
      </w:r>
      <w:r w:rsidRPr="00444A46">
        <w:rPr>
          <w:rFonts w:cstheme="minorHAnsi"/>
        </w:rPr>
        <w:t xml:space="preserve">mencionado artículo. Para tales efectos, se considerarán como gastos de administración únicamente los gastos asociados a los contratos de custodia de los instrumentos en que se encuentran invertidos los recursos del mismo y de auditoría externa a los estados financieros del Fondo, los que deberán celebrarse de conformidad a lo establecido en la Ley </w:t>
      </w:r>
      <w:r w:rsidR="00605A35" w:rsidRPr="00444A46">
        <w:rPr>
          <w:rFonts w:cstheme="minorHAnsi"/>
        </w:rPr>
        <w:t>N°</w:t>
      </w:r>
      <w:r w:rsidRPr="00444A46">
        <w:rPr>
          <w:rFonts w:cstheme="minorHAnsi"/>
        </w:rPr>
        <w:t>19.886.</w:t>
      </w:r>
    </w:p>
    <w:p w:rsidR="002953A8" w:rsidRPr="00444A46" w:rsidRDefault="00157C4A" w:rsidP="002953A8">
      <w:pPr>
        <w:rPr>
          <w:rFonts w:cstheme="minorHAnsi"/>
        </w:rPr>
      </w:pPr>
      <w:r w:rsidRPr="00444A46">
        <w:rPr>
          <w:rFonts w:cstheme="minorHAnsi"/>
        </w:rPr>
        <w:t xml:space="preserve">Sin perjuicio de lo anterior, en cualquiera de las situaciones a que se hace mención en los incisos primero, segundo y tercero de esta letra, el monto resultante anual, no podrá exceder del porcentaje de los Gastos de Administración asignado para dicha función, de </w:t>
      </w:r>
      <w:r w:rsidRPr="00444A46">
        <w:rPr>
          <w:rFonts w:cstheme="minorHAnsi"/>
        </w:rPr>
        <w:lastRenderedPageBreak/>
        <w:t>acuerdo a lo establecido en el artículo 4 del aludido Decreto Supremo N°</w:t>
      </w:r>
      <w:r w:rsidR="000063D9" w:rsidRPr="00444A46">
        <w:rPr>
          <w:rFonts w:cstheme="minorHAnsi"/>
        </w:rPr>
        <w:t>112</w:t>
      </w:r>
      <w:r w:rsidRPr="00444A46">
        <w:rPr>
          <w:rFonts w:cstheme="minorHAnsi"/>
        </w:rPr>
        <w:t xml:space="preserve"> de 2018 y se fijará en la resolución anual a que se refiere el artículo 16° del </w:t>
      </w:r>
      <w:r w:rsidR="002953A8" w:rsidRPr="00444A46">
        <w:rPr>
          <w:rFonts w:cstheme="minorHAnsi"/>
        </w:rPr>
        <w:t xml:space="preserve">mismo. </w:t>
      </w:r>
    </w:p>
    <w:p w:rsidR="00B46A38" w:rsidRPr="00444A46" w:rsidRDefault="002953A8" w:rsidP="00323D1B">
      <w:pPr>
        <w:pStyle w:val="Ttulo3"/>
        <w:spacing w:before="0" w:after="240"/>
        <w:rPr>
          <w:rFonts w:cstheme="minorHAnsi"/>
        </w:rPr>
      </w:pPr>
      <w:bookmarkStart w:id="30" w:name="_Toc2018070"/>
      <w:r w:rsidRPr="00444A46">
        <w:rPr>
          <w:rFonts w:cstheme="minorHAnsi"/>
        </w:rPr>
        <w:t>Superintendencia</w:t>
      </w:r>
      <w:r w:rsidR="00B46A38" w:rsidRPr="00444A46">
        <w:rPr>
          <w:rFonts w:cstheme="minorHAnsi"/>
        </w:rPr>
        <w:t xml:space="preserve"> de Seguridad Social (SUSESO)</w:t>
      </w:r>
      <w:bookmarkEnd w:id="30"/>
      <w:r w:rsidR="00B46A38" w:rsidRPr="00444A46">
        <w:rPr>
          <w:rFonts w:cstheme="minorHAnsi"/>
        </w:rPr>
        <w:t xml:space="preserve"> </w:t>
      </w:r>
    </w:p>
    <w:p w:rsidR="00B46A38" w:rsidRPr="00444A46" w:rsidRDefault="00B46A38" w:rsidP="00323D1B">
      <w:pPr>
        <w:spacing w:before="0"/>
        <w:rPr>
          <w:rFonts w:cstheme="minorHAnsi"/>
        </w:rPr>
      </w:pPr>
      <w:r w:rsidRPr="00444A46">
        <w:rPr>
          <w:rFonts w:cstheme="minorHAnsi"/>
        </w:rPr>
        <w:t xml:space="preserve">Para dar cumplimiento </w:t>
      </w:r>
      <w:r w:rsidR="004B331A">
        <w:rPr>
          <w:rFonts w:cstheme="minorHAnsi"/>
        </w:rPr>
        <w:t>a</w:t>
      </w:r>
      <w:r w:rsidR="004B331A" w:rsidRPr="00444A46">
        <w:rPr>
          <w:rFonts w:cstheme="minorHAnsi"/>
        </w:rPr>
        <w:t xml:space="preserve"> </w:t>
      </w:r>
      <w:r w:rsidRPr="00444A46">
        <w:rPr>
          <w:rFonts w:cstheme="minorHAnsi"/>
        </w:rPr>
        <w:t>las funci</w:t>
      </w:r>
      <w:r w:rsidR="00F276F6" w:rsidRPr="00444A46">
        <w:rPr>
          <w:rFonts w:cstheme="minorHAnsi"/>
        </w:rPr>
        <w:t xml:space="preserve">ones asignadas en el </w:t>
      </w:r>
      <w:r w:rsidR="00DF4FD5" w:rsidRPr="00444A46">
        <w:rPr>
          <w:rFonts w:cstheme="minorHAnsi"/>
        </w:rPr>
        <w:t>artículo 12</w:t>
      </w:r>
      <w:r w:rsidR="00B3200D" w:rsidRPr="00444A46">
        <w:rPr>
          <w:rFonts w:cstheme="minorHAnsi"/>
        </w:rPr>
        <w:t xml:space="preserve"> del refer</w:t>
      </w:r>
      <w:r w:rsidR="00DF4FD5" w:rsidRPr="00444A46">
        <w:rPr>
          <w:rFonts w:cstheme="minorHAnsi"/>
        </w:rPr>
        <w:t xml:space="preserve">ido </w:t>
      </w:r>
      <w:r w:rsidR="004B331A" w:rsidRPr="00444A46">
        <w:rPr>
          <w:rFonts w:cstheme="minorHAnsi"/>
        </w:rPr>
        <w:t>D</w:t>
      </w:r>
      <w:r w:rsidR="004B331A">
        <w:rPr>
          <w:rFonts w:cstheme="minorHAnsi"/>
        </w:rPr>
        <w:t>.</w:t>
      </w:r>
      <w:r w:rsidR="004B331A" w:rsidRPr="00444A46">
        <w:rPr>
          <w:rFonts w:cstheme="minorHAnsi"/>
        </w:rPr>
        <w:t xml:space="preserve"> S</w:t>
      </w:r>
      <w:r w:rsidR="004B331A">
        <w:rPr>
          <w:rFonts w:cstheme="minorHAnsi"/>
        </w:rPr>
        <w:t>.</w:t>
      </w:r>
      <w:r w:rsidR="004B331A" w:rsidRPr="00444A46">
        <w:rPr>
          <w:rFonts w:cstheme="minorHAnsi"/>
        </w:rPr>
        <w:t xml:space="preserve"> </w:t>
      </w:r>
      <w:r w:rsidR="00B3200D" w:rsidRPr="00444A46">
        <w:rPr>
          <w:rFonts w:cstheme="minorHAnsi"/>
        </w:rPr>
        <w:t>N°</w:t>
      </w:r>
      <w:r w:rsidR="000063D9" w:rsidRPr="00444A46">
        <w:rPr>
          <w:rFonts w:cstheme="minorHAnsi"/>
        </w:rPr>
        <w:t>112</w:t>
      </w:r>
      <w:r w:rsidR="00B3200D" w:rsidRPr="00444A46">
        <w:rPr>
          <w:rFonts w:cstheme="minorHAnsi"/>
        </w:rPr>
        <w:t xml:space="preserve"> de 2018</w:t>
      </w:r>
      <w:r w:rsidRPr="00444A46">
        <w:rPr>
          <w:rFonts w:cstheme="minorHAnsi"/>
        </w:rPr>
        <w:t>, la Super</w:t>
      </w:r>
      <w:r w:rsidR="00F276F6" w:rsidRPr="00444A46">
        <w:rPr>
          <w:rFonts w:cstheme="minorHAnsi"/>
        </w:rPr>
        <w:t>intendencia d</w:t>
      </w:r>
      <w:r w:rsidRPr="00444A46">
        <w:rPr>
          <w:rFonts w:cstheme="minorHAnsi"/>
        </w:rPr>
        <w:t xml:space="preserve">e Seguridad Social, recepcionará recursos como institución pública participante del Seguro, para lo cual deberá cumplir con las disposiciones </w:t>
      </w:r>
      <w:r w:rsidR="004B331A">
        <w:rPr>
          <w:rFonts w:cstheme="minorHAnsi"/>
        </w:rPr>
        <w:t>que le resulten aplicables de</w:t>
      </w:r>
      <w:r w:rsidRPr="00444A46">
        <w:rPr>
          <w:rFonts w:cstheme="minorHAnsi"/>
        </w:rPr>
        <w:t xml:space="preserve"> la presente circular.</w:t>
      </w:r>
    </w:p>
    <w:p w:rsidR="00B46A38" w:rsidRPr="00444A46" w:rsidRDefault="00B46A38" w:rsidP="00323D1B">
      <w:pPr>
        <w:pStyle w:val="Ttulo3"/>
        <w:spacing w:before="0" w:after="240"/>
        <w:rPr>
          <w:rFonts w:cstheme="minorHAnsi"/>
        </w:rPr>
      </w:pPr>
      <w:bookmarkStart w:id="31" w:name="_Toc2018071"/>
      <w:r w:rsidRPr="00444A46">
        <w:rPr>
          <w:rFonts w:cstheme="minorHAnsi"/>
        </w:rPr>
        <w:t>Comisión de Medicina Preventiva e Invalidez (COMPIN)</w:t>
      </w:r>
      <w:bookmarkEnd w:id="31"/>
    </w:p>
    <w:p w:rsidR="004B331A" w:rsidRPr="005C6EC1" w:rsidRDefault="004B331A" w:rsidP="004B331A">
      <w:pPr>
        <w:spacing w:before="0"/>
      </w:pPr>
      <w:r w:rsidRPr="004B331A">
        <w:t>Los recursos correspondientes a la COMPIN, serán transferidos a una cuenta corriente que administre la Subsecretaría de Salud Pública, según lo dispuesto en el inciso cuarto del artículo 9</w:t>
      </w:r>
      <w:r w:rsidRPr="00452E0C">
        <w:t>,</w:t>
      </w:r>
      <w:r w:rsidRPr="002C0F74">
        <w:t xml:space="preserve"> en armonía con el artículo 12 numeral 9 del DFL N°1 de 2005</w:t>
      </w:r>
      <w:r w:rsidRPr="00EE0612">
        <w:t xml:space="preserve"> del Ministerio de Salud, que establece</w:t>
      </w:r>
      <w:r w:rsidRPr="00311474">
        <w:t>n</w:t>
      </w:r>
      <w:r w:rsidRPr="001E4DDE">
        <w:t xml:space="preserve"> que será competencia de la Subsecretaria de Salud Pública organizar bajo su dependencia y aportar al funcionamiento de la Comisión </w:t>
      </w:r>
      <w:r w:rsidRPr="005C6EC1">
        <w:t>de Medicina Preventiva e Invalidez.</w:t>
      </w:r>
    </w:p>
    <w:p w:rsidR="00B46A38" w:rsidRPr="00444A46" w:rsidRDefault="00B46A38" w:rsidP="00323D1B">
      <w:pPr>
        <w:spacing w:before="0"/>
        <w:rPr>
          <w:rFonts w:cstheme="minorHAnsi"/>
        </w:rPr>
      </w:pPr>
      <w:r w:rsidRPr="00444A46">
        <w:rPr>
          <w:rFonts w:cstheme="minorHAnsi"/>
        </w:rPr>
        <w:t>Para dar cumplimiento de las funci</w:t>
      </w:r>
      <w:r w:rsidR="00F276F6" w:rsidRPr="00444A46">
        <w:rPr>
          <w:rFonts w:cstheme="minorHAnsi"/>
        </w:rPr>
        <w:t xml:space="preserve">ones asignadas en el artículo </w:t>
      </w:r>
      <w:r w:rsidRPr="00444A46">
        <w:rPr>
          <w:rFonts w:cstheme="minorHAnsi"/>
        </w:rPr>
        <w:t>14 del</w:t>
      </w:r>
      <w:r w:rsidR="00DF4FD5" w:rsidRPr="00444A46">
        <w:rPr>
          <w:rFonts w:cstheme="minorHAnsi"/>
        </w:rPr>
        <w:t xml:space="preserve"> referido</w:t>
      </w:r>
      <w:r w:rsidRPr="00444A46">
        <w:rPr>
          <w:rFonts w:cstheme="minorHAnsi"/>
        </w:rPr>
        <w:t xml:space="preserve"> </w:t>
      </w:r>
      <w:r w:rsidR="004B331A" w:rsidRPr="00444A46">
        <w:rPr>
          <w:rFonts w:cstheme="minorHAnsi"/>
        </w:rPr>
        <w:t>D</w:t>
      </w:r>
      <w:r w:rsidR="004B331A">
        <w:rPr>
          <w:rFonts w:cstheme="minorHAnsi"/>
        </w:rPr>
        <w:t>.</w:t>
      </w:r>
      <w:r w:rsidR="004B331A" w:rsidRPr="00444A46">
        <w:rPr>
          <w:rFonts w:cstheme="minorHAnsi"/>
        </w:rPr>
        <w:t>S</w:t>
      </w:r>
      <w:r w:rsidR="004B331A">
        <w:rPr>
          <w:rFonts w:cstheme="minorHAnsi"/>
        </w:rPr>
        <w:t>.</w:t>
      </w:r>
      <w:r w:rsidR="004B331A" w:rsidRPr="00444A46">
        <w:rPr>
          <w:rFonts w:cstheme="minorHAnsi"/>
        </w:rPr>
        <w:t xml:space="preserve"> </w:t>
      </w:r>
      <w:r w:rsidRPr="00444A46">
        <w:rPr>
          <w:rFonts w:cstheme="minorHAnsi"/>
        </w:rPr>
        <w:t>N°</w:t>
      </w:r>
      <w:r w:rsidR="000063D9" w:rsidRPr="00444A46">
        <w:rPr>
          <w:rFonts w:cstheme="minorHAnsi"/>
        </w:rPr>
        <w:t>112</w:t>
      </w:r>
      <w:r w:rsidRPr="00444A46">
        <w:rPr>
          <w:rFonts w:cstheme="minorHAnsi"/>
        </w:rPr>
        <w:t xml:space="preserve"> de 2018, la Comisión de Medicina Preventiva e Invalidez, recepcionará recursos como institución pública participante del Seguro, para lo cual deberá cumplir con las disposiciones indicadas en la presente circular.</w:t>
      </w:r>
    </w:p>
    <w:p w:rsidR="00B46A38" w:rsidRPr="00444A46" w:rsidRDefault="00B46A38" w:rsidP="00323D1B">
      <w:pPr>
        <w:spacing w:before="0"/>
        <w:rPr>
          <w:rFonts w:cstheme="minorHAnsi"/>
        </w:rPr>
      </w:pPr>
      <w:r w:rsidRPr="00444A46">
        <w:rPr>
          <w:rFonts w:cstheme="minorHAnsi"/>
        </w:rPr>
        <w:t xml:space="preserve">Sin perjuicio de lo anterior, durante el primer año de </w:t>
      </w:r>
      <w:r w:rsidR="004B331A">
        <w:rPr>
          <w:rFonts w:cstheme="minorHAnsi"/>
        </w:rPr>
        <w:t>cobertura del Seguro</w:t>
      </w:r>
      <w:r w:rsidRPr="00444A46">
        <w:rPr>
          <w:rFonts w:cstheme="minorHAnsi"/>
        </w:rPr>
        <w:t>, los recursos que se transfieran a la Subsecretaria de Salud Pública, deben ser destinados a la Coordinación Nacional de COMPIN.</w:t>
      </w:r>
    </w:p>
    <w:p w:rsidR="00B46A38" w:rsidRPr="00444A46" w:rsidRDefault="00B46A38" w:rsidP="00323D1B">
      <w:pPr>
        <w:pStyle w:val="Ttulo1"/>
        <w:spacing w:before="0" w:after="240"/>
        <w:rPr>
          <w:rFonts w:asciiTheme="minorHAnsi" w:hAnsiTheme="minorHAnsi" w:cstheme="minorHAnsi"/>
        </w:rPr>
      </w:pPr>
      <w:bookmarkStart w:id="32" w:name="_Toc2018072"/>
      <w:r w:rsidRPr="00444A46">
        <w:rPr>
          <w:rFonts w:asciiTheme="minorHAnsi" w:hAnsiTheme="minorHAnsi" w:cstheme="minorHAnsi"/>
        </w:rPr>
        <w:t xml:space="preserve">DISPOSICIONES </w:t>
      </w:r>
      <w:r w:rsidR="004B331A">
        <w:rPr>
          <w:rFonts w:asciiTheme="minorHAnsi" w:hAnsiTheme="minorHAnsi" w:cstheme="minorHAnsi"/>
        </w:rPr>
        <w:t xml:space="preserve">DE APLICACIÓN </w:t>
      </w:r>
      <w:r w:rsidRPr="00444A46">
        <w:rPr>
          <w:rFonts w:asciiTheme="minorHAnsi" w:hAnsiTheme="minorHAnsi" w:cstheme="minorHAnsi"/>
        </w:rPr>
        <w:t>GENERAL PARA TODAS LAS INSTITUCIONES Y ENTIDADES PARTICIPANTES.</w:t>
      </w:r>
      <w:bookmarkEnd w:id="32"/>
    </w:p>
    <w:p w:rsidR="00B46A38" w:rsidRPr="00444A46" w:rsidRDefault="00B46A38" w:rsidP="00820AC5">
      <w:pPr>
        <w:pStyle w:val="Ttulo2"/>
        <w:numPr>
          <w:ilvl w:val="0"/>
          <w:numId w:val="4"/>
        </w:numPr>
        <w:spacing w:before="0" w:after="240"/>
        <w:rPr>
          <w:rFonts w:asciiTheme="minorHAnsi" w:hAnsiTheme="minorHAnsi" w:cstheme="minorHAnsi"/>
        </w:rPr>
      </w:pPr>
      <w:bookmarkStart w:id="33" w:name="_Toc2018073"/>
      <w:r w:rsidRPr="00444A46">
        <w:rPr>
          <w:rFonts w:asciiTheme="minorHAnsi" w:hAnsiTheme="minorHAnsi" w:cstheme="minorHAnsi"/>
        </w:rPr>
        <w:t>Tope de asignación de gastos de administración</w:t>
      </w:r>
      <w:bookmarkEnd w:id="33"/>
    </w:p>
    <w:p w:rsidR="00B46A38" w:rsidRPr="00444A46" w:rsidRDefault="00B46A38" w:rsidP="00323D1B">
      <w:pPr>
        <w:spacing w:before="0"/>
        <w:rPr>
          <w:rFonts w:cstheme="minorHAnsi"/>
        </w:rPr>
      </w:pPr>
      <w:bookmarkStart w:id="34" w:name="_Toc529343604"/>
      <w:r w:rsidRPr="00444A46">
        <w:rPr>
          <w:rFonts w:cstheme="minorHAnsi"/>
        </w:rPr>
        <w:t xml:space="preserve">Conforme a lo señalado en el </w:t>
      </w:r>
      <w:r w:rsidR="00C63438" w:rsidRPr="00444A46">
        <w:rPr>
          <w:rFonts w:cstheme="minorHAnsi"/>
        </w:rPr>
        <w:t xml:space="preserve">numeral 2 del </w:t>
      </w:r>
      <w:r w:rsidRPr="00444A46">
        <w:rPr>
          <w:rFonts w:cstheme="minorHAnsi"/>
        </w:rPr>
        <w:t>capítulo II de la presente circular, el monto máximo a transferir mensualmente a cada entidad de naturaleza privada participante, no podrá superar el 85% de una doceava parte del presupuesto establecido en la resolución anual</w:t>
      </w:r>
      <w:r w:rsidR="00F276F6" w:rsidRPr="00444A46">
        <w:rPr>
          <w:rFonts w:cstheme="minorHAnsi"/>
        </w:rPr>
        <w:t xml:space="preserve"> a que hace mención el inciso tercero del artículo 39 de la Ley N°21.063</w:t>
      </w:r>
      <w:r w:rsidRPr="00444A46">
        <w:rPr>
          <w:rFonts w:cstheme="minorHAnsi"/>
        </w:rPr>
        <w:t xml:space="preserve">. </w:t>
      </w:r>
      <w:r w:rsidR="005C6EC1" w:rsidRPr="00444A46">
        <w:rPr>
          <w:rFonts w:cstheme="minorHAnsi"/>
        </w:rPr>
        <w:t>Tratándose de</w:t>
      </w:r>
      <w:r w:rsidRPr="00444A46">
        <w:rPr>
          <w:rFonts w:cstheme="minorHAnsi"/>
        </w:rPr>
        <w:t xml:space="preserve"> las instituciones públicas participantes, el monto máximo a transferir corresponderá al autorizado en la Ley de Presupuestos del Sector Público del año en ejecución y sus modificaciones.</w:t>
      </w:r>
    </w:p>
    <w:p w:rsidR="00B46A38" w:rsidRPr="00444A46" w:rsidRDefault="00B46A38" w:rsidP="00323D1B">
      <w:pPr>
        <w:pStyle w:val="Ttulo2"/>
        <w:spacing w:before="0" w:after="240"/>
        <w:rPr>
          <w:rFonts w:asciiTheme="minorHAnsi" w:hAnsiTheme="minorHAnsi" w:cstheme="minorHAnsi"/>
        </w:rPr>
      </w:pPr>
      <w:bookmarkStart w:id="35" w:name="_Toc2018074"/>
      <w:r w:rsidRPr="00444A46">
        <w:rPr>
          <w:rFonts w:asciiTheme="minorHAnsi" w:hAnsiTheme="minorHAnsi" w:cstheme="minorHAnsi"/>
        </w:rPr>
        <w:t>Solicitud de recursos para gastos de administración</w:t>
      </w:r>
      <w:bookmarkEnd w:id="34"/>
      <w:bookmarkEnd w:id="35"/>
    </w:p>
    <w:p w:rsidR="00B46A38" w:rsidRPr="00444A46" w:rsidRDefault="00B46A38" w:rsidP="00323D1B">
      <w:pPr>
        <w:spacing w:before="0"/>
        <w:rPr>
          <w:rFonts w:cstheme="minorHAnsi"/>
        </w:rPr>
      </w:pPr>
      <w:r w:rsidRPr="00444A46">
        <w:rPr>
          <w:rFonts w:cstheme="minorHAnsi"/>
        </w:rPr>
        <w:t>Para hacer efectiva la transferencia de recursos, cada institución o entidad participante deberá realizar el cálculo respectivo a la función que da origen a su asignación de gastos de administración</w:t>
      </w:r>
      <w:r w:rsidR="00967638">
        <w:rPr>
          <w:rFonts w:cstheme="minorHAnsi"/>
        </w:rPr>
        <w:t>, de acuerdo a la metodología señalada en la presente circular,</w:t>
      </w:r>
      <w:r w:rsidRPr="00444A46">
        <w:rPr>
          <w:rFonts w:cstheme="minorHAnsi"/>
        </w:rPr>
        <w:t xml:space="preserve"> y enviar a la Superintendencia de Seguridad Social una solicitud de recursos dentro de los primeros 5 días hábiles del mes </w:t>
      </w:r>
      <w:r w:rsidR="009C0500" w:rsidRPr="00444A46">
        <w:rPr>
          <w:rFonts w:cstheme="minorHAnsi"/>
        </w:rPr>
        <w:t xml:space="preserve">siguiente </w:t>
      </w:r>
      <w:r w:rsidRPr="00444A46">
        <w:rPr>
          <w:rFonts w:cstheme="minorHAnsi"/>
        </w:rPr>
        <w:t>al que corresponda el gasto</w:t>
      </w:r>
      <w:r w:rsidR="00384E2B" w:rsidRPr="00444A46">
        <w:rPr>
          <w:rFonts w:cstheme="minorHAnsi"/>
        </w:rPr>
        <w:t>.</w:t>
      </w:r>
    </w:p>
    <w:p w:rsidR="007B570E" w:rsidRPr="00444A46" w:rsidRDefault="00384E2B" w:rsidP="00384E2B">
      <w:pPr>
        <w:spacing w:before="0"/>
        <w:rPr>
          <w:rFonts w:cstheme="minorHAnsi"/>
        </w:rPr>
      </w:pPr>
      <w:r w:rsidRPr="00444A46">
        <w:rPr>
          <w:rFonts w:cstheme="minorHAnsi"/>
        </w:rPr>
        <w:lastRenderedPageBreak/>
        <w:t xml:space="preserve">En </w:t>
      </w:r>
      <w:r w:rsidR="002C27D2">
        <w:rPr>
          <w:rFonts w:cstheme="minorHAnsi"/>
        </w:rPr>
        <w:t xml:space="preserve">el </w:t>
      </w:r>
      <w:r w:rsidRPr="00444A46">
        <w:rPr>
          <w:rFonts w:cstheme="minorHAnsi"/>
        </w:rPr>
        <w:t>caso de las instituciones o entidades que cumplan la función recaudadora y pagadora, éstas deberán remitir los A</w:t>
      </w:r>
      <w:r w:rsidR="00B46A38" w:rsidRPr="00444A46">
        <w:rPr>
          <w:rFonts w:cstheme="minorHAnsi"/>
        </w:rPr>
        <w:t>nexo</w:t>
      </w:r>
      <w:r w:rsidRPr="00444A46">
        <w:rPr>
          <w:rFonts w:cstheme="minorHAnsi"/>
        </w:rPr>
        <w:t>s</w:t>
      </w:r>
      <w:r w:rsidR="00B46A38" w:rsidRPr="00444A46">
        <w:rPr>
          <w:rFonts w:cstheme="minorHAnsi"/>
        </w:rPr>
        <w:t xml:space="preserve"> N°1</w:t>
      </w:r>
      <w:r w:rsidRPr="00444A46">
        <w:rPr>
          <w:rFonts w:cstheme="minorHAnsi"/>
        </w:rPr>
        <w:t xml:space="preserve"> y </w:t>
      </w:r>
      <w:r w:rsidR="00B46A38" w:rsidRPr="00444A46">
        <w:rPr>
          <w:rFonts w:cstheme="minorHAnsi"/>
        </w:rPr>
        <w:t xml:space="preserve">N°2 </w:t>
      </w:r>
      <w:r w:rsidRPr="00444A46">
        <w:rPr>
          <w:rFonts w:cstheme="minorHAnsi"/>
        </w:rPr>
        <w:t>respectivamente,</w:t>
      </w:r>
      <w:r w:rsidR="002573FB" w:rsidRPr="00444A46">
        <w:rPr>
          <w:rFonts w:cstheme="minorHAnsi"/>
        </w:rPr>
        <w:t xml:space="preserve"> </w:t>
      </w:r>
      <w:r w:rsidR="002C27D2">
        <w:rPr>
          <w:rFonts w:cstheme="minorHAnsi"/>
        </w:rPr>
        <w:t>adjuntos</w:t>
      </w:r>
      <w:r w:rsidRPr="00444A46">
        <w:rPr>
          <w:rFonts w:cstheme="minorHAnsi"/>
        </w:rPr>
        <w:t xml:space="preserve"> a la presente circular.</w:t>
      </w:r>
    </w:p>
    <w:p w:rsidR="00B46A38" w:rsidRPr="00444A46" w:rsidRDefault="0019186C" w:rsidP="00384E2B">
      <w:pPr>
        <w:spacing w:before="0"/>
        <w:rPr>
          <w:rFonts w:cstheme="minorHAnsi"/>
        </w:rPr>
      </w:pPr>
      <w:r w:rsidRPr="00444A46">
        <w:rPr>
          <w:rFonts w:cstheme="minorHAnsi"/>
        </w:rPr>
        <w:t xml:space="preserve">En </w:t>
      </w:r>
      <w:r w:rsidR="002C27D2">
        <w:rPr>
          <w:rFonts w:cstheme="minorHAnsi"/>
        </w:rPr>
        <w:t xml:space="preserve">el </w:t>
      </w:r>
      <w:r w:rsidRPr="00444A46">
        <w:rPr>
          <w:rFonts w:cstheme="minorHAnsi"/>
        </w:rPr>
        <w:t>caso de la entidad o las entidades que cumplan la función administradora</w:t>
      </w:r>
      <w:r w:rsidR="00D70C87" w:rsidRPr="00444A46">
        <w:rPr>
          <w:rFonts w:cstheme="minorHAnsi"/>
        </w:rPr>
        <w:t xml:space="preserve"> según la situación prevista en el inciso quinto del artículo 33 de la Ley </w:t>
      </w:r>
      <w:r w:rsidR="00605A35" w:rsidRPr="00444A46">
        <w:rPr>
          <w:rFonts w:cstheme="minorHAnsi"/>
        </w:rPr>
        <w:t>21.063, éstas</w:t>
      </w:r>
      <w:r w:rsidRPr="00444A46">
        <w:rPr>
          <w:rFonts w:cstheme="minorHAnsi"/>
        </w:rPr>
        <w:t xml:space="preserve"> deberán remitir el Anexo N°3</w:t>
      </w:r>
      <w:r w:rsidR="002C27D2">
        <w:rPr>
          <w:rFonts w:cstheme="minorHAnsi"/>
        </w:rPr>
        <w:t>.</w:t>
      </w:r>
      <w:r w:rsidR="00384E2B" w:rsidRPr="00444A46">
        <w:rPr>
          <w:rFonts w:cstheme="minorHAnsi"/>
        </w:rPr>
        <w:t xml:space="preserve">Tratándose de la Comisión de Medicina Preventiva e Invalidez y la Superintendencia de Seguridad Social, a éstas le corresponderá remitir el Anexo </w:t>
      </w:r>
      <w:r w:rsidR="00B46A38" w:rsidRPr="00444A46">
        <w:rPr>
          <w:rFonts w:cstheme="minorHAnsi"/>
        </w:rPr>
        <w:t>N°</w:t>
      </w:r>
      <w:r w:rsidR="00205CC2" w:rsidRPr="00444A46">
        <w:rPr>
          <w:rFonts w:cstheme="minorHAnsi"/>
        </w:rPr>
        <w:t>4</w:t>
      </w:r>
      <w:r w:rsidR="002573FB" w:rsidRPr="00444A46">
        <w:rPr>
          <w:rFonts w:cstheme="minorHAnsi"/>
        </w:rPr>
        <w:t xml:space="preserve"> “</w:t>
      </w:r>
      <w:r w:rsidR="002573FB" w:rsidRPr="00444A46">
        <w:rPr>
          <w:rFonts w:cstheme="minorHAnsi"/>
          <w:szCs w:val="24"/>
        </w:rPr>
        <w:t>Solicitud de Instituciones de naturaleza pública que participan de los gastos de administración”</w:t>
      </w:r>
      <w:r w:rsidR="00384E2B" w:rsidRPr="00444A46">
        <w:rPr>
          <w:rFonts w:cstheme="minorHAnsi"/>
        </w:rPr>
        <w:t xml:space="preserve">, debiendo adjuntar </w:t>
      </w:r>
      <w:r w:rsidR="002573FB" w:rsidRPr="00444A46">
        <w:rPr>
          <w:rFonts w:cstheme="minorHAnsi"/>
        </w:rPr>
        <w:t xml:space="preserve">a éste </w:t>
      </w:r>
      <w:r w:rsidR="00384E2B" w:rsidRPr="00444A46">
        <w:rPr>
          <w:rFonts w:cstheme="minorHAnsi"/>
        </w:rPr>
        <w:t xml:space="preserve">el </w:t>
      </w:r>
      <w:r w:rsidR="002573FB" w:rsidRPr="00444A46">
        <w:rPr>
          <w:rFonts w:cstheme="minorHAnsi"/>
        </w:rPr>
        <w:t>“</w:t>
      </w:r>
      <w:r w:rsidR="00384E2B" w:rsidRPr="00444A46">
        <w:rPr>
          <w:rFonts w:cstheme="minorHAnsi"/>
        </w:rPr>
        <w:t>Plan Anual de Gastos</w:t>
      </w:r>
      <w:r w:rsidR="00571CE2" w:rsidRPr="00444A46">
        <w:rPr>
          <w:rFonts w:cstheme="minorHAnsi"/>
        </w:rPr>
        <w:t>”</w:t>
      </w:r>
      <w:r w:rsidR="00BF5AD6" w:rsidRPr="00444A46">
        <w:rPr>
          <w:rFonts w:cstheme="minorHAnsi"/>
        </w:rPr>
        <w:t xml:space="preserve"> </w:t>
      </w:r>
      <w:r w:rsidR="002C27D2">
        <w:rPr>
          <w:rFonts w:cstheme="minorHAnsi"/>
        </w:rPr>
        <w:t xml:space="preserve">conforme al </w:t>
      </w:r>
      <w:r w:rsidR="00BF5AD6" w:rsidRPr="00444A46">
        <w:rPr>
          <w:rFonts w:cstheme="minorHAnsi"/>
        </w:rPr>
        <w:t xml:space="preserve"> Anexo N°</w:t>
      </w:r>
      <w:r w:rsidR="00205CC2" w:rsidRPr="00444A46">
        <w:rPr>
          <w:rFonts w:cstheme="minorHAnsi"/>
        </w:rPr>
        <w:t>5</w:t>
      </w:r>
      <w:r w:rsidR="002C27D2">
        <w:rPr>
          <w:rFonts w:cstheme="minorHAnsi"/>
        </w:rPr>
        <w:t>.</w:t>
      </w:r>
    </w:p>
    <w:p w:rsidR="00B46A38" w:rsidRPr="00444A46" w:rsidRDefault="00B46A38" w:rsidP="00323D1B">
      <w:pPr>
        <w:spacing w:before="0"/>
        <w:rPr>
          <w:rFonts w:cstheme="minorHAnsi"/>
        </w:rPr>
      </w:pPr>
      <w:r w:rsidRPr="00444A46">
        <w:rPr>
          <w:rFonts w:cstheme="minorHAnsi"/>
        </w:rPr>
        <w:t>La solicitud deberá ser enviada a través de una carta firmada por la máxima autoridad de la institución pública o entidad</w:t>
      </w:r>
      <w:r w:rsidR="00452E0C">
        <w:rPr>
          <w:rFonts w:cstheme="minorHAnsi"/>
        </w:rPr>
        <w:t xml:space="preserve"> privada, según corresponda</w:t>
      </w:r>
      <w:r w:rsidRPr="00444A46">
        <w:rPr>
          <w:rFonts w:cstheme="minorHAnsi"/>
        </w:rPr>
        <w:t xml:space="preserve">. Complementariamente al documento físico, esta solicitud deberá ser enviada </w:t>
      </w:r>
      <w:r w:rsidR="00452E0C">
        <w:rPr>
          <w:rFonts w:cstheme="minorHAnsi"/>
        </w:rPr>
        <w:t>en</w:t>
      </w:r>
      <w:r w:rsidR="00452E0C" w:rsidRPr="00444A46">
        <w:rPr>
          <w:rFonts w:cstheme="minorHAnsi"/>
        </w:rPr>
        <w:t xml:space="preserve"> </w:t>
      </w:r>
      <w:r w:rsidRPr="00444A46">
        <w:rPr>
          <w:rFonts w:cstheme="minorHAnsi"/>
        </w:rPr>
        <w:t xml:space="preserve">forma electrónica a la casilla </w:t>
      </w:r>
      <w:hyperlink r:id="rId12" w:history="1">
        <w:r w:rsidRPr="00444A46">
          <w:rPr>
            <w:rStyle w:val="Hipervnculo"/>
            <w:rFonts w:cstheme="minorHAnsi"/>
            <w:szCs w:val="24"/>
          </w:rPr>
          <w:t>gastosanna@suseso.cl</w:t>
        </w:r>
      </w:hyperlink>
      <w:r w:rsidRPr="00444A46">
        <w:rPr>
          <w:rFonts w:cstheme="minorHAnsi"/>
        </w:rPr>
        <w:t xml:space="preserve"> con el objetivo de agilizar el proceso </w:t>
      </w:r>
      <w:r w:rsidR="00452E0C">
        <w:rPr>
          <w:rFonts w:cstheme="minorHAnsi"/>
        </w:rPr>
        <w:t xml:space="preserve">de </w:t>
      </w:r>
      <w:r w:rsidRPr="00444A46">
        <w:rPr>
          <w:rFonts w:cstheme="minorHAnsi"/>
        </w:rPr>
        <w:t xml:space="preserve">autorización de transferencia de recursos. </w:t>
      </w:r>
    </w:p>
    <w:p w:rsidR="00B46A38" w:rsidRPr="00444A46" w:rsidRDefault="00B46A38" w:rsidP="00323D1B">
      <w:pPr>
        <w:spacing w:before="0"/>
        <w:rPr>
          <w:rFonts w:cstheme="minorHAnsi"/>
        </w:rPr>
      </w:pPr>
      <w:r w:rsidRPr="00444A46">
        <w:rPr>
          <w:rFonts w:cstheme="minorHAnsi"/>
        </w:rPr>
        <w:t xml:space="preserve">En el caso que las entidades de naturaleza privada no ingresen la solicitud en el plazo antes señalado, la Superintendencia de Seguridad Social efectuará una provisión de los gastos, las cuales se pagarán junto con los saldos pendientes en el proceso de reliquidación anual señalado en </w:t>
      </w:r>
      <w:r w:rsidR="00C04649" w:rsidRPr="00444A46">
        <w:rPr>
          <w:rFonts w:cstheme="minorHAnsi"/>
        </w:rPr>
        <w:t xml:space="preserve">la letra </w:t>
      </w:r>
      <w:r w:rsidR="001F30CA" w:rsidRPr="00444A46">
        <w:rPr>
          <w:rFonts w:cstheme="minorHAnsi"/>
        </w:rPr>
        <w:t>b</w:t>
      </w:r>
      <w:r w:rsidR="00C04649" w:rsidRPr="00444A46">
        <w:rPr>
          <w:rFonts w:cstheme="minorHAnsi"/>
        </w:rPr>
        <w:t>)</w:t>
      </w:r>
      <w:r w:rsidRPr="00444A46">
        <w:rPr>
          <w:rFonts w:cstheme="minorHAnsi"/>
        </w:rPr>
        <w:t xml:space="preserve"> numeral 3 </w:t>
      </w:r>
      <w:r w:rsidR="00C63438" w:rsidRPr="00444A46">
        <w:rPr>
          <w:rFonts w:cstheme="minorHAnsi"/>
        </w:rPr>
        <w:t>del capítulo</w:t>
      </w:r>
      <w:r w:rsidR="005A6B32" w:rsidRPr="00444A46">
        <w:rPr>
          <w:rFonts w:cstheme="minorHAnsi"/>
        </w:rPr>
        <w:t xml:space="preserve"> II</w:t>
      </w:r>
      <w:r w:rsidR="00C63438" w:rsidRPr="00444A46">
        <w:rPr>
          <w:rFonts w:cstheme="minorHAnsi"/>
        </w:rPr>
        <w:t xml:space="preserve"> </w:t>
      </w:r>
      <w:r w:rsidRPr="00444A46">
        <w:rPr>
          <w:rFonts w:cstheme="minorHAnsi"/>
        </w:rPr>
        <w:t xml:space="preserve">de </w:t>
      </w:r>
      <w:r w:rsidR="00452E0C">
        <w:rPr>
          <w:rFonts w:cstheme="minorHAnsi"/>
        </w:rPr>
        <w:t>esta circular</w:t>
      </w:r>
      <w:r w:rsidRPr="00444A46">
        <w:rPr>
          <w:rFonts w:cstheme="minorHAnsi"/>
        </w:rPr>
        <w:t xml:space="preserve">. </w:t>
      </w:r>
    </w:p>
    <w:p w:rsidR="00B46A38" w:rsidRPr="00444A46" w:rsidRDefault="00B46A38" w:rsidP="00323D1B">
      <w:pPr>
        <w:pStyle w:val="Ttulo2"/>
        <w:spacing w:before="0" w:after="240"/>
        <w:rPr>
          <w:rFonts w:asciiTheme="minorHAnsi" w:hAnsiTheme="minorHAnsi" w:cstheme="minorHAnsi"/>
        </w:rPr>
      </w:pPr>
      <w:bookmarkStart w:id="36" w:name="_Toc528573073"/>
      <w:bookmarkStart w:id="37" w:name="_Toc2018075"/>
      <w:r w:rsidRPr="00444A46">
        <w:rPr>
          <w:rFonts w:asciiTheme="minorHAnsi" w:hAnsiTheme="minorHAnsi" w:cstheme="minorHAnsi"/>
        </w:rPr>
        <w:t>Transferencia de Recursos</w:t>
      </w:r>
      <w:bookmarkEnd w:id="36"/>
      <w:bookmarkEnd w:id="37"/>
    </w:p>
    <w:p w:rsidR="00B46A38" w:rsidRPr="00444A46" w:rsidRDefault="00B46A38" w:rsidP="00805E7C">
      <w:pPr>
        <w:spacing w:before="0"/>
        <w:rPr>
          <w:rFonts w:cstheme="minorHAnsi"/>
        </w:rPr>
      </w:pPr>
      <w:r w:rsidRPr="00444A46">
        <w:rPr>
          <w:rFonts w:cstheme="minorHAnsi"/>
        </w:rPr>
        <w:t xml:space="preserve">Los recursos serán transferidos a cada institución o entidad en un plazo no superior a 5 días hábiles contados desde la fecha de recepción de la última solicitud de recursos mensuales, a la cuenta corriente bancaria que cada una de ellas informe oficialmente a </w:t>
      </w:r>
      <w:r w:rsidR="00805E7C" w:rsidRPr="00444A46">
        <w:rPr>
          <w:rFonts w:cstheme="minorHAnsi"/>
        </w:rPr>
        <w:t xml:space="preserve">la Superintendencia de Seguridad Social, la cual </w:t>
      </w:r>
      <w:r w:rsidRPr="00444A46">
        <w:rPr>
          <w:rFonts w:cstheme="minorHAnsi"/>
        </w:rPr>
        <w:t xml:space="preserve">podrá rebajar el monto solicitado por cada institución o entidad participante, luego de aplicar las fórmulas de cálculo. </w:t>
      </w:r>
    </w:p>
    <w:p w:rsidR="00B46A38" w:rsidRPr="00444A46" w:rsidRDefault="00B46A38" w:rsidP="00323D1B">
      <w:pPr>
        <w:pStyle w:val="Ttulo1"/>
        <w:spacing w:before="0" w:after="240"/>
        <w:rPr>
          <w:rFonts w:asciiTheme="minorHAnsi" w:hAnsiTheme="minorHAnsi" w:cstheme="minorHAnsi"/>
        </w:rPr>
      </w:pPr>
      <w:bookmarkStart w:id="38" w:name="_Toc528573080"/>
      <w:bookmarkStart w:id="39" w:name="_Toc2018076"/>
      <w:r w:rsidRPr="00444A46">
        <w:rPr>
          <w:rFonts w:asciiTheme="minorHAnsi" w:hAnsiTheme="minorHAnsi" w:cstheme="minorHAnsi"/>
        </w:rPr>
        <w:t xml:space="preserve">INSTRUCCIONES </w:t>
      </w:r>
      <w:bookmarkEnd w:id="38"/>
      <w:r w:rsidRPr="00444A46">
        <w:rPr>
          <w:rFonts w:asciiTheme="minorHAnsi" w:hAnsiTheme="minorHAnsi" w:cstheme="minorHAnsi"/>
        </w:rPr>
        <w:t>ESPECIALES SEGÚN NATURALEZA DE LA INSTITUCIÓN O ENTIDAD.</w:t>
      </w:r>
      <w:bookmarkEnd w:id="39"/>
    </w:p>
    <w:p w:rsidR="00B46A38" w:rsidRPr="00444A46" w:rsidRDefault="00B46A38" w:rsidP="00820AC5">
      <w:pPr>
        <w:pStyle w:val="Ttulo2"/>
        <w:numPr>
          <w:ilvl w:val="0"/>
          <w:numId w:val="5"/>
        </w:numPr>
        <w:spacing w:before="0" w:after="240"/>
        <w:rPr>
          <w:rFonts w:asciiTheme="minorHAnsi" w:hAnsiTheme="minorHAnsi" w:cstheme="minorHAnsi"/>
        </w:rPr>
      </w:pPr>
      <w:bookmarkStart w:id="40" w:name="_Toc2018077"/>
      <w:r w:rsidRPr="00444A46">
        <w:rPr>
          <w:rFonts w:asciiTheme="minorHAnsi" w:hAnsiTheme="minorHAnsi" w:cstheme="minorHAnsi"/>
        </w:rPr>
        <w:t>Entidades de naturaleza privada</w:t>
      </w:r>
      <w:bookmarkEnd w:id="40"/>
      <w:r w:rsidRPr="00444A46">
        <w:rPr>
          <w:rFonts w:asciiTheme="minorHAnsi" w:hAnsiTheme="minorHAnsi" w:cstheme="minorHAnsi"/>
        </w:rPr>
        <w:t xml:space="preserve"> </w:t>
      </w:r>
    </w:p>
    <w:p w:rsidR="00B46A38" w:rsidRPr="00444A46" w:rsidRDefault="00452E0C" w:rsidP="00323D1B">
      <w:pPr>
        <w:spacing w:before="0"/>
        <w:rPr>
          <w:rFonts w:cstheme="minorHAnsi"/>
        </w:rPr>
      </w:pPr>
      <w:r>
        <w:rPr>
          <w:rFonts w:cstheme="minorHAnsi"/>
        </w:rPr>
        <w:t>Para efectos de la materia de qu</w:t>
      </w:r>
      <w:r w:rsidR="001A15F3">
        <w:rPr>
          <w:rFonts w:cstheme="minorHAnsi"/>
        </w:rPr>
        <w:t>e</w:t>
      </w:r>
      <w:r>
        <w:rPr>
          <w:rFonts w:cstheme="minorHAnsi"/>
        </w:rPr>
        <w:t xml:space="preserve"> trata esta circular, s</w:t>
      </w:r>
      <w:r w:rsidR="00B46A38" w:rsidRPr="00444A46">
        <w:rPr>
          <w:rFonts w:cstheme="minorHAnsi"/>
        </w:rPr>
        <w:t xml:space="preserve">e </w:t>
      </w:r>
      <w:r w:rsidR="001A15F3">
        <w:rPr>
          <w:rFonts w:cstheme="minorHAnsi"/>
        </w:rPr>
        <w:t>considerarán</w:t>
      </w:r>
      <w:r w:rsidR="001A15F3" w:rsidRPr="00444A46">
        <w:rPr>
          <w:rFonts w:cstheme="minorHAnsi"/>
        </w:rPr>
        <w:t xml:space="preserve"> </w:t>
      </w:r>
      <w:r w:rsidR="00B46A38" w:rsidRPr="00444A46">
        <w:rPr>
          <w:rFonts w:cstheme="minorHAnsi"/>
        </w:rPr>
        <w:t>como entidades de naturaleza privada</w:t>
      </w:r>
      <w:r w:rsidR="001A15F3">
        <w:rPr>
          <w:rFonts w:cstheme="minorHAnsi"/>
        </w:rPr>
        <w:t xml:space="preserve"> a las Mutualidades de Empleadores de la Ley N°16.744 y </w:t>
      </w:r>
      <w:r w:rsidR="00B46A38" w:rsidRPr="00444A46">
        <w:rPr>
          <w:rFonts w:cstheme="minorHAnsi"/>
        </w:rPr>
        <w:t xml:space="preserve">que conforme a la Ley </w:t>
      </w:r>
      <w:r w:rsidR="00B430A3" w:rsidRPr="00444A46">
        <w:rPr>
          <w:rFonts w:cstheme="minorHAnsi"/>
        </w:rPr>
        <w:t>N°</w:t>
      </w:r>
      <w:r w:rsidR="00B46A38" w:rsidRPr="00444A46">
        <w:rPr>
          <w:rFonts w:cstheme="minorHAnsi"/>
        </w:rPr>
        <w:t xml:space="preserve">21.063, cumplen las funciones de </w:t>
      </w:r>
      <w:r>
        <w:rPr>
          <w:rFonts w:cstheme="minorHAnsi"/>
        </w:rPr>
        <w:t>recaudación, pago y administración</w:t>
      </w:r>
      <w:r w:rsidR="00B46A38" w:rsidRPr="00444A46">
        <w:rPr>
          <w:rFonts w:cstheme="minorHAnsi"/>
        </w:rPr>
        <w:t xml:space="preserve">. </w:t>
      </w:r>
    </w:p>
    <w:p w:rsidR="00B46A38" w:rsidRPr="00444A46" w:rsidRDefault="00B46A38" w:rsidP="00820AC5">
      <w:pPr>
        <w:pStyle w:val="Ttulo3"/>
        <w:numPr>
          <w:ilvl w:val="0"/>
          <w:numId w:val="9"/>
        </w:numPr>
        <w:spacing w:before="0" w:after="240"/>
        <w:rPr>
          <w:rFonts w:cstheme="minorHAnsi"/>
        </w:rPr>
      </w:pPr>
      <w:bookmarkStart w:id="41" w:name="_Toc2018078"/>
      <w:r w:rsidRPr="00444A46">
        <w:rPr>
          <w:rFonts w:cstheme="minorHAnsi"/>
        </w:rPr>
        <w:t>Cuenta corriente bancaria</w:t>
      </w:r>
      <w:bookmarkEnd w:id="41"/>
    </w:p>
    <w:p w:rsidR="00B46A38" w:rsidRPr="00444A46" w:rsidRDefault="00B46A38" w:rsidP="00323D1B">
      <w:pPr>
        <w:spacing w:before="0"/>
        <w:rPr>
          <w:rFonts w:cstheme="minorHAnsi"/>
        </w:rPr>
      </w:pPr>
      <w:r w:rsidRPr="00444A46">
        <w:rPr>
          <w:rFonts w:cstheme="minorHAnsi"/>
        </w:rPr>
        <w:t>Cada entidad deberá informar a la Superintendencia de Seguridad Social, a través de una comunicación formal de su máxima autoridad ejecutiva, el número de la respectiva cuenta corriente y nombre del banco comercial donde recepcionará los recursos. El titular de la cuenta, deberá corresponder a la misma razón social del asignatario.</w:t>
      </w:r>
    </w:p>
    <w:p w:rsidR="00571CE2" w:rsidRPr="00444A46" w:rsidRDefault="00571CE2" w:rsidP="00571CE2">
      <w:pPr>
        <w:rPr>
          <w:rFonts w:cstheme="minorHAnsi"/>
          <w:szCs w:val="24"/>
        </w:rPr>
      </w:pPr>
      <w:r w:rsidRPr="00444A46">
        <w:rPr>
          <w:rFonts w:cstheme="minorHAnsi"/>
          <w:szCs w:val="24"/>
        </w:rPr>
        <w:t>Los eventuales costos de mantención u operación de las cuentas corrientes serán de cargo de cada entidad.</w:t>
      </w:r>
    </w:p>
    <w:p w:rsidR="00B46A38" w:rsidRPr="00444A46" w:rsidRDefault="00B46A38" w:rsidP="00323D1B">
      <w:pPr>
        <w:pStyle w:val="Ttulo3"/>
        <w:spacing w:before="0" w:after="240"/>
        <w:rPr>
          <w:rFonts w:cstheme="minorHAnsi"/>
        </w:rPr>
      </w:pPr>
      <w:bookmarkStart w:id="42" w:name="_Toc2018079"/>
      <w:r w:rsidRPr="00444A46">
        <w:rPr>
          <w:rFonts w:cstheme="minorHAnsi"/>
        </w:rPr>
        <w:lastRenderedPageBreak/>
        <w:t>Reintegros</w:t>
      </w:r>
      <w:bookmarkEnd w:id="42"/>
    </w:p>
    <w:p w:rsidR="00B46A38" w:rsidRPr="00444A46" w:rsidRDefault="00B46A38" w:rsidP="00323D1B">
      <w:pPr>
        <w:spacing w:before="0"/>
        <w:rPr>
          <w:rFonts w:cstheme="minorHAnsi"/>
        </w:rPr>
      </w:pPr>
      <w:r w:rsidRPr="00444A46">
        <w:rPr>
          <w:rFonts w:cstheme="minorHAnsi"/>
        </w:rPr>
        <w:t xml:space="preserve">Si en el proceso de reliquidación señalado en el numeral </w:t>
      </w:r>
      <w:r w:rsidR="00C63438" w:rsidRPr="00444A46">
        <w:rPr>
          <w:rFonts w:cstheme="minorHAnsi"/>
        </w:rPr>
        <w:t>3 del</w:t>
      </w:r>
      <w:r w:rsidRPr="00444A46">
        <w:rPr>
          <w:rFonts w:cstheme="minorHAnsi"/>
        </w:rPr>
        <w:t xml:space="preserve"> </w:t>
      </w:r>
      <w:r w:rsidR="00C63438" w:rsidRPr="00444A46">
        <w:rPr>
          <w:rFonts w:cstheme="minorHAnsi"/>
        </w:rPr>
        <w:t>capítulo II</w:t>
      </w:r>
      <w:r w:rsidRPr="00444A46">
        <w:rPr>
          <w:rFonts w:cstheme="minorHAnsi"/>
        </w:rPr>
        <w:t>, se determina que las entidades deb</w:t>
      </w:r>
      <w:r w:rsidR="00452E0C">
        <w:rPr>
          <w:rFonts w:cstheme="minorHAnsi"/>
        </w:rPr>
        <w:t>a</w:t>
      </w:r>
      <w:r w:rsidRPr="00444A46">
        <w:rPr>
          <w:rFonts w:cstheme="minorHAnsi"/>
        </w:rPr>
        <w:t>n reintegrar recursos por concept</w:t>
      </w:r>
      <w:r w:rsidR="00571CE2" w:rsidRPr="00444A46">
        <w:rPr>
          <w:rFonts w:cstheme="minorHAnsi"/>
        </w:rPr>
        <w:t>o de gastos de administración, é</w:t>
      </w:r>
      <w:r w:rsidRPr="00444A46">
        <w:rPr>
          <w:rFonts w:cstheme="minorHAnsi"/>
        </w:rPr>
        <w:t>stos deberán ser transferi</w:t>
      </w:r>
      <w:r w:rsidR="00452E0C">
        <w:rPr>
          <w:rFonts w:cstheme="minorHAnsi"/>
        </w:rPr>
        <w:t>d</w:t>
      </w:r>
      <w:r w:rsidRPr="00444A46">
        <w:rPr>
          <w:rFonts w:cstheme="minorHAnsi"/>
        </w:rPr>
        <w:t>os a la cuenta corriente N°9007458 “Fondos para Gastos de Administración”, que la Superintendencia de Seguridad Social mantiene en Banco Estado, en un plazo máximo de 5 días hábiles contados desde la fecha</w:t>
      </w:r>
      <w:r w:rsidR="00452E0C">
        <w:rPr>
          <w:rFonts w:cstheme="minorHAnsi"/>
        </w:rPr>
        <w:t xml:space="preserve"> de recepción</w:t>
      </w:r>
      <w:r w:rsidRPr="00444A46">
        <w:rPr>
          <w:rFonts w:cstheme="minorHAnsi"/>
        </w:rPr>
        <w:t xml:space="preserve"> de la comunicación formal.</w:t>
      </w:r>
    </w:p>
    <w:p w:rsidR="00B46A38" w:rsidRPr="00444A46" w:rsidRDefault="00B46A38" w:rsidP="00323D1B">
      <w:pPr>
        <w:pStyle w:val="Ttulo2"/>
        <w:spacing w:before="0" w:after="240"/>
        <w:rPr>
          <w:rFonts w:asciiTheme="minorHAnsi" w:hAnsiTheme="minorHAnsi" w:cstheme="minorHAnsi"/>
        </w:rPr>
      </w:pPr>
      <w:bookmarkStart w:id="43" w:name="_Toc2018080"/>
      <w:r w:rsidRPr="00444A46">
        <w:rPr>
          <w:rFonts w:asciiTheme="minorHAnsi" w:hAnsiTheme="minorHAnsi" w:cstheme="minorHAnsi"/>
        </w:rPr>
        <w:t>Instituciones de naturaleza pública</w:t>
      </w:r>
      <w:bookmarkEnd w:id="43"/>
    </w:p>
    <w:p w:rsidR="001A15F3" w:rsidRPr="00444A46" w:rsidRDefault="001A15F3" w:rsidP="001A15F3">
      <w:pPr>
        <w:spacing w:before="0"/>
        <w:rPr>
          <w:rFonts w:cstheme="minorHAnsi"/>
        </w:rPr>
      </w:pPr>
      <w:r>
        <w:rPr>
          <w:rFonts w:cstheme="minorHAnsi"/>
        </w:rPr>
        <w:t>Para efectos de la materia de que trata esta circular, s</w:t>
      </w:r>
      <w:r w:rsidRPr="00444A46">
        <w:rPr>
          <w:rFonts w:cstheme="minorHAnsi"/>
        </w:rPr>
        <w:t xml:space="preserve">e </w:t>
      </w:r>
      <w:r>
        <w:rPr>
          <w:rFonts w:cstheme="minorHAnsi"/>
        </w:rPr>
        <w:t>considerarán</w:t>
      </w:r>
      <w:r w:rsidRPr="00444A46">
        <w:rPr>
          <w:rFonts w:cstheme="minorHAnsi"/>
        </w:rPr>
        <w:t xml:space="preserve"> como </w:t>
      </w:r>
      <w:r>
        <w:rPr>
          <w:rFonts w:cstheme="minorHAnsi"/>
        </w:rPr>
        <w:t>instituciones de naturaleza pública al Instituto de Seguridad Laboral (ISL), cuando cumpla</w:t>
      </w:r>
      <w:r w:rsidRPr="00444A46">
        <w:rPr>
          <w:rFonts w:cstheme="minorHAnsi"/>
        </w:rPr>
        <w:t xml:space="preserve"> las funciones de </w:t>
      </w:r>
      <w:r>
        <w:rPr>
          <w:rFonts w:cstheme="minorHAnsi"/>
        </w:rPr>
        <w:t>recaudación, pago y administración, y a la COMPIN y a la SUSESO, cuando cumplan las funciones establecidas en los artículos 14 y 12 respectivamente, del D.S. N°112 de 2018</w:t>
      </w:r>
    </w:p>
    <w:p w:rsidR="00452E0C" w:rsidRPr="00444A46" w:rsidRDefault="00452E0C" w:rsidP="00323D1B">
      <w:pPr>
        <w:spacing w:before="0"/>
        <w:rPr>
          <w:rFonts w:cstheme="minorHAnsi"/>
        </w:rPr>
      </w:pPr>
    </w:p>
    <w:p w:rsidR="00B46A38" w:rsidRPr="00444A46" w:rsidRDefault="00B46A38" w:rsidP="00820AC5">
      <w:pPr>
        <w:pStyle w:val="Ttulo3"/>
        <w:numPr>
          <w:ilvl w:val="0"/>
          <w:numId w:val="10"/>
        </w:numPr>
        <w:spacing w:before="0" w:after="240"/>
        <w:rPr>
          <w:rFonts w:cstheme="minorHAnsi"/>
        </w:rPr>
      </w:pPr>
      <w:bookmarkStart w:id="44" w:name="_Toc2018081"/>
      <w:r w:rsidRPr="00444A46">
        <w:rPr>
          <w:rFonts w:cstheme="minorHAnsi"/>
        </w:rPr>
        <w:t>Gestión de Recursos.</w:t>
      </w:r>
      <w:bookmarkEnd w:id="44"/>
    </w:p>
    <w:p w:rsidR="00B46A38" w:rsidRPr="00444A46" w:rsidRDefault="00B46A38" w:rsidP="00323D1B">
      <w:pPr>
        <w:spacing w:before="0"/>
        <w:rPr>
          <w:rFonts w:cstheme="minorHAnsi"/>
        </w:rPr>
      </w:pPr>
      <w:r w:rsidRPr="00444A46">
        <w:rPr>
          <w:rFonts w:cstheme="minorHAnsi"/>
        </w:rPr>
        <w:t>Cada Institución emitirá una resolución que designe al Departamento de Administración y Finanzas o su equivalente, como responsable de la gestión de los recursos que se transfieran destinados exclusivamente para financiar gastos de administración</w:t>
      </w:r>
      <w:r w:rsidR="00967638">
        <w:rPr>
          <w:rFonts w:cstheme="minorHAnsi"/>
        </w:rPr>
        <w:t xml:space="preserve"> del Seguro SANNA</w:t>
      </w:r>
      <w:r w:rsidRPr="00444A46">
        <w:rPr>
          <w:rFonts w:cstheme="minorHAnsi"/>
        </w:rPr>
        <w:t xml:space="preserve">. </w:t>
      </w:r>
      <w:r w:rsidR="003E7AAE" w:rsidRPr="00444A46">
        <w:rPr>
          <w:rFonts w:cstheme="minorHAnsi"/>
        </w:rPr>
        <w:t>D</w:t>
      </w:r>
      <w:r w:rsidR="003E7AAE">
        <w:rPr>
          <w:rFonts w:cstheme="minorHAnsi"/>
        </w:rPr>
        <w:t xml:space="preserve">e dicho acto administrativo, debe </w:t>
      </w:r>
      <w:r w:rsidRPr="00444A46">
        <w:rPr>
          <w:rFonts w:cstheme="minorHAnsi"/>
        </w:rPr>
        <w:t>remitir copia a la Superintendencia de Seguridad Social.</w:t>
      </w:r>
    </w:p>
    <w:p w:rsidR="00B46A38" w:rsidRPr="00444A46" w:rsidRDefault="00B46A38" w:rsidP="00323D1B">
      <w:pPr>
        <w:spacing w:before="0"/>
        <w:rPr>
          <w:rFonts w:cstheme="minorHAnsi"/>
          <w:highlight w:val="cyan"/>
        </w:rPr>
      </w:pPr>
      <w:r w:rsidRPr="00444A46">
        <w:rPr>
          <w:rFonts w:cstheme="minorHAnsi"/>
        </w:rPr>
        <w:t xml:space="preserve">Adicionalmente, deberán formular el Plan Anual de Gastos señalado en </w:t>
      </w:r>
      <w:r w:rsidR="00C63438" w:rsidRPr="00444A46">
        <w:rPr>
          <w:rFonts w:cstheme="minorHAnsi"/>
        </w:rPr>
        <w:t>el numeral</w:t>
      </w:r>
      <w:r w:rsidRPr="00444A46">
        <w:rPr>
          <w:rFonts w:cstheme="minorHAnsi"/>
        </w:rPr>
        <w:t xml:space="preserve"> 2</w:t>
      </w:r>
      <w:r w:rsidR="00C63438" w:rsidRPr="00444A46">
        <w:rPr>
          <w:rFonts w:cstheme="minorHAnsi"/>
        </w:rPr>
        <w:t xml:space="preserve"> capítulo </w:t>
      </w:r>
      <w:r w:rsidR="005A6B32" w:rsidRPr="00444A46">
        <w:rPr>
          <w:rFonts w:cstheme="minorHAnsi"/>
        </w:rPr>
        <w:t>III</w:t>
      </w:r>
      <w:r w:rsidR="00C63438" w:rsidRPr="00444A46">
        <w:rPr>
          <w:rFonts w:cstheme="minorHAnsi"/>
        </w:rPr>
        <w:t xml:space="preserve"> de la presente circular</w:t>
      </w:r>
      <w:r w:rsidRPr="00444A46">
        <w:rPr>
          <w:rFonts w:cstheme="minorHAnsi"/>
        </w:rPr>
        <w:t>, debiendo informar las modificaciones que se le aplicarán en función de la ejecución correspondiente.</w:t>
      </w:r>
    </w:p>
    <w:p w:rsidR="00B46A38" w:rsidRPr="00444A46" w:rsidRDefault="00B46A38" w:rsidP="00323D1B">
      <w:pPr>
        <w:pStyle w:val="Ttulo3"/>
        <w:spacing w:before="0" w:after="240"/>
        <w:rPr>
          <w:rFonts w:cstheme="minorHAnsi"/>
        </w:rPr>
      </w:pPr>
      <w:bookmarkStart w:id="45" w:name="_Toc2018082"/>
      <w:r w:rsidRPr="00444A46">
        <w:rPr>
          <w:rFonts w:cstheme="minorHAnsi"/>
        </w:rPr>
        <w:t>Cuenta Corriente Exclusiva</w:t>
      </w:r>
      <w:bookmarkEnd w:id="45"/>
    </w:p>
    <w:p w:rsidR="00B46A38" w:rsidRPr="00444A46" w:rsidRDefault="00B46A38" w:rsidP="00323D1B">
      <w:pPr>
        <w:spacing w:before="0"/>
        <w:rPr>
          <w:rFonts w:cstheme="minorHAnsi"/>
        </w:rPr>
      </w:pPr>
      <w:r w:rsidRPr="00444A46">
        <w:rPr>
          <w:rFonts w:cstheme="minorHAnsi"/>
        </w:rPr>
        <w:t xml:space="preserve">Las entidades públicas que sean receptoras de </w:t>
      </w:r>
      <w:r w:rsidR="005C6EC1" w:rsidRPr="00444A46">
        <w:rPr>
          <w:rFonts w:cstheme="minorHAnsi"/>
        </w:rPr>
        <w:t>recursos</w:t>
      </w:r>
      <w:r w:rsidR="005C6EC1">
        <w:rPr>
          <w:rFonts w:cstheme="minorHAnsi"/>
        </w:rPr>
        <w:t>,</w:t>
      </w:r>
      <w:r w:rsidRPr="00444A46">
        <w:rPr>
          <w:rFonts w:cstheme="minorHAnsi"/>
        </w:rPr>
        <w:t xml:space="preserve"> deberán contar con una cuenta corriente de uso exclusivo para este fin y desde la cual se desembolsen los recursos necesarios para financiar los gastos inherentes a lo previamente autorizado. </w:t>
      </w:r>
    </w:p>
    <w:p w:rsidR="00B46A38" w:rsidRPr="00444A46" w:rsidRDefault="00B46A38" w:rsidP="00323D1B">
      <w:pPr>
        <w:spacing w:before="0"/>
        <w:rPr>
          <w:rFonts w:cstheme="minorHAnsi"/>
        </w:rPr>
      </w:pPr>
      <w:r w:rsidRPr="00444A46">
        <w:rPr>
          <w:rFonts w:cstheme="minorHAnsi"/>
        </w:rPr>
        <w:t>El manejo de las respectivas cuentas corrientes deberá cumplir con las instrucciones impartidas por la Contraloría General de la República sobre la materia.</w:t>
      </w:r>
    </w:p>
    <w:p w:rsidR="00B46A38" w:rsidRPr="00444A46" w:rsidRDefault="00B46A38" w:rsidP="00323D1B">
      <w:pPr>
        <w:spacing w:before="0"/>
        <w:rPr>
          <w:rFonts w:cstheme="minorHAnsi"/>
        </w:rPr>
      </w:pPr>
      <w:r w:rsidRPr="00444A46">
        <w:rPr>
          <w:rFonts w:cstheme="minorHAnsi"/>
        </w:rPr>
        <w:t xml:space="preserve">Tratándose de la denominación de las cuentas corrientes de uso exclusivo, </w:t>
      </w:r>
      <w:r w:rsidR="00DA3653">
        <w:rPr>
          <w:rFonts w:cstheme="minorHAnsi"/>
        </w:rPr>
        <w:t>é</w:t>
      </w:r>
      <w:r w:rsidRPr="00444A46">
        <w:rPr>
          <w:rFonts w:cstheme="minorHAnsi"/>
        </w:rPr>
        <w:t>stas deberán tener un nombre que identifique claramente el origen y uso de los recursos que en ellas se administran, por lo tanto, se denominarán señalando la frase “Gastos de Administración SANNA – Nombre de</w:t>
      </w:r>
      <w:r w:rsidR="00DA3653">
        <w:rPr>
          <w:rFonts w:cstheme="minorHAnsi"/>
        </w:rPr>
        <w:t xml:space="preserve"> la</w:t>
      </w:r>
      <w:r w:rsidRPr="00444A46">
        <w:rPr>
          <w:rFonts w:cstheme="minorHAnsi"/>
        </w:rPr>
        <w:t xml:space="preserve"> Institución”.</w:t>
      </w:r>
    </w:p>
    <w:p w:rsidR="00B46A38" w:rsidRPr="00444A46" w:rsidRDefault="00B46A38" w:rsidP="00323D1B">
      <w:pPr>
        <w:spacing w:before="0"/>
        <w:rPr>
          <w:rFonts w:cstheme="minorHAnsi"/>
        </w:rPr>
      </w:pPr>
      <w:r w:rsidRPr="00444A46">
        <w:rPr>
          <w:rFonts w:cstheme="minorHAnsi"/>
        </w:rPr>
        <w:t xml:space="preserve">Cada institución deberá informar a la Superintendencia de Seguridad Social, a través de una comunicación formal de su máxima autoridad ejecutiva, el nombre del banco comercial, el número de la respectiva cuenta corriente y los datos de todos los giradores autorizados, incluyendo nombre, RUN, cargo que desempeña e información de contacto. Siguiendo el mismo procedimiento, deberán además informar toda modificación que afecte a las aludidas cuentas, y remitir las pólizas correspondientes y sus actualizaciones. </w:t>
      </w:r>
    </w:p>
    <w:p w:rsidR="00B46A38" w:rsidRPr="00444A46" w:rsidRDefault="00DA3653" w:rsidP="00323D1B">
      <w:pPr>
        <w:spacing w:before="0"/>
        <w:rPr>
          <w:rFonts w:cstheme="minorHAnsi"/>
        </w:rPr>
      </w:pPr>
      <w:r>
        <w:rPr>
          <w:rFonts w:cstheme="minorHAnsi"/>
        </w:rPr>
        <w:lastRenderedPageBreak/>
        <w:t xml:space="preserve"> Si l</w:t>
      </w:r>
      <w:r w:rsidR="00B46A38" w:rsidRPr="00444A46">
        <w:rPr>
          <w:rFonts w:cstheme="minorHAnsi"/>
        </w:rPr>
        <w:t>as instituciones públicas no contaran con la cuenta corriente bancaria de uso exclusivo, podrán utilizar de manera provisoria una cuenta que destine</w:t>
      </w:r>
      <w:r w:rsidR="008966A0" w:rsidRPr="00444A46">
        <w:rPr>
          <w:rFonts w:cstheme="minorHAnsi"/>
        </w:rPr>
        <w:t>n</w:t>
      </w:r>
      <w:r w:rsidR="00B46A38" w:rsidRPr="00444A46">
        <w:rPr>
          <w:rFonts w:cstheme="minorHAnsi"/>
        </w:rPr>
        <w:t xml:space="preserve"> para este fin. </w:t>
      </w:r>
      <w:r>
        <w:rPr>
          <w:rFonts w:cstheme="minorHAnsi"/>
        </w:rPr>
        <w:t xml:space="preserve"> Sin perjuicio de lo anterior, l</w:t>
      </w:r>
      <w:r w:rsidR="00B46A38" w:rsidRPr="00444A46">
        <w:rPr>
          <w:rFonts w:cstheme="minorHAnsi"/>
        </w:rPr>
        <w:t xml:space="preserve">a cuenta corriente exclusiva deberá estar operativa en un plazo máximo de 90 días corridos contados desde la fecha </w:t>
      </w:r>
      <w:r w:rsidR="00323D1B" w:rsidRPr="00444A46">
        <w:rPr>
          <w:rFonts w:cstheme="minorHAnsi"/>
        </w:rPr>
        <w:t>de vigencia</w:t>
      </w:r>
      <w:r w:rsidR="00B46A38" w:rsidRPr="00444A46">
        <w:rPr>
          <w:rFonts w:cstheme="minorHAnsi"/>
        </w:rPr>
        <w:t xml:space="preserve"> de la presente circular.</w:t>
      </w:r>
    </w:p>
    <w:p w:rsidR="00B46A38" w:rsidRPr="00444A46" w:rsidRDefault="00B46A38" w:rsidP="00323D1B">
      <w:pPr>
        <w:pStyle w:val="Ttulo3"/>
        <w:spacing w:before="0" w:after="240"/>
        <w:rPr>
          <w:rFonts w:cstheme="minorHAnsi"/>
        </w:rPr>
      </w:pPr>
      <w:bookmarkStart w:id="46" w:name="_Toc2018083"/>
      <w:r w:rsidRPr="00444A46">
        <w:rPr>
          <w:rFonts w:cstheme="minorHAnsi"/>
        </w:rPr>
        <w:t>Registros contables</w:t>
      </w:r>
      <w:bookmarkEnd w:id="46"/>
    </w:p>
    <w:p w:rsidR="00B46A38" w:rsidRPr="00444A46" w:rsidRDefault="00B46A38" w:rsidP="00323D1B">
      <w:pPr>
        <w:spacing w:before="0"/>
        <w:rPr>
          <w:rFonts w:cstheme="minorHAnsi"/>
        </w:rPr>
      </w:pPr>
      <w:r w:rsidRPr="00444A46">
        <w:rPr>
          <w:rFonts w:cstheme="minorHAnsi"/>
        </w:rPr>
        <w:t xml:space="preserve">Las instituciones deberán registrar contablemente separados los movimientos de ingreso, egreso y traspaso según corresponda. Los gastos serán registrados según su naturaleza conforme a lo dispuesto en la Ley de Presupuestos del Sector Público </w:t>
      </w:r>
      <w:r w:rsidR="00571CE2" w:rsidRPr="00444A46">
        <w:rPr>
          <w:rFonts w:cstheme="minorHAnsi"/>
        </w:rPr>
        <w:t xml:space="preserve">vigente </w:t>
      </w:r>
      <w:r w:rsidRPr="00444A46">
        <w:rPr>
          <w:rFonts w:cstheme="minorHAnsi"/>
        </w:rPr>
        <w:t>al momento en que se ejecuten los recursos.</w:t>
      </w:r>
    </w:p>
    <w:p w:rsidR="00B46A38" w:rsidRPr="00444A46" w:rsidRDefault="00B46A38" w:rsidP="00323D1B">
      <w:pPr>
        <w:spacing w:before="0"/>
        <w:rPr>
          <w:rFonts w:cstheme="minorHAnsi"/>
        </w:rPr>
      </w:pPr>
      <w:r w:rsidRPr="00444A46">
        <w:rPr>
          <w:rFonts w:cstheme="minorHAnsi"/>
        </w:rPr>
        <w:t>Adicionalmente, deberán crear un centro de costos para el manejo de los gastos de administración y así obtener de forma separada su reportabilidad.</w:t>
      </w:r>
    </w:p>
    <w:p w:rsidR="00B46A38" w:rsidRPr="00444A46" w:rsidRDefault="00B46A38" w:rsidP="00323D1B">
      <w:pPr>
        <w:pStyle w:val="Ttulo3"/>
        <w:spacing w:before="0" w:after="240"/>
        <w:rPr>
          <w:rFonts w:cstheme="minorHAnsi"/>
        </w:rPr>
      </w:pPr>
      <w:bookmarkStart w:id="47" w:name="_Toc2018084"/>
      <w:r w:rsidRPr="00444A46">
        <w:rPr>
          <w:rFonts w:cstheme="minorHAnsi"/>
        </w:rPr>
        <w:t>Rendición de Recursos</w:t>
      </w:r>
      <w:bookmarkEnd w:id="47"/>
    </w:p>
    <w:p w:rsidR="00B46A38" w:rsidRPr="00444A46" w:rsidRDefault="00B46A38" w:rsidP="00323D1B">
      <w:pPr>
        <w:spacing w:before="0"/>
        <w:rPr>
          <w:rFonts w:cstheme="minorHAnsi"/>
        </w:rPr>
      </w:pPr>
      <w:r w:rsidRPr="00444A46">
        <w:rPr>
          <w:rFonts w:cstheme="minorHAnsi"/>
        </w:rPr>
        <w:t>La Superintendencia de Seguridad Social a través de la Intendenci</w:t>
      </w:r>
      <w:r w:rsidR="00571CE2" w:rsidRPr="00444A46">
        <w:rPr>
          <w:rFonts w:cstheme="minorHAnsi"/>
        </w:rPr>
        <w:t>a de Beneficios Sociales (IBS),</w:t>
      </w:r>
      <w:r w:rsidR="001F30CA" w:rsidRPr="00444A46">
        <w:rPr>
          <w:rFonts w:cstheme="minorHAnsi"/>
        </w:rPr>
        <w:t xml:space="preserve"> </w:t>
      </w:r>
      <w:r w:rsidR="003822CA" w:rsidRPr="005C6EC1">
        <w:rPr>
          <w:rFonts w:cstheme="minorHAnsi"/>
        </w:rPr>
        <w:t xml:space="preserve">administrará el fondo para </w:t>
      </w:r>
      <w:r w:rsidRPr="005C6EC1">
        <w:rPr>
          <w:rFonts w:cstheme="minorHAnsi"/>
        </w:rPr>
        <w:t>gastos de a</w:t>
      </w:r>
      <w:r w:rsidR="00571CE2" w:rsidRPr="005C6EC1">
        <w:rPr>
          <w:rFonts w:cstheme="minorHAnsi"/>
        </w:rPr>
        <w:t>dministración</w:t>
      </w:r>
      <w:r w:rsidRPr="005C6EC1">
        <w:rPr>
          <w:rFonts w:cstheme="minorHAnsi"/>
        </w:rPr>
        <w:t xml:space="preserve"> </w:t>
      </w:r>
      <w:r w:rsidR="00571CE2" w:rsidRPr="005C6EC1">
        <w:rPr>
          <w:rFonts w:cstheme="minorHAnsi"/>
        </w:rPr>
        <w:t>y</w:t>
      </w:r>
      <w:r w:rsidRPr="005C6EC1">
        <w:rPr>
          <w:rFonts w:cstheme="minorHAnsi"/>
        </w:rPr>
        <w:t xml:space="preserve"> recibirá la</w:t>
      </w:r>
      <w:r w:rsidR="00326AA3" w:rsidRPr="005C6EC1">
        <w:rPr>
          <w:rFonts w:cstheme="minorHAnsi"/>
        </w:rPr>
        <w:t>s</w:t>
      </w:r>
      <w:r w:rsidRPr="005C6EC1">
        <w:rPr>
          <w:rFonts w:cstheme="minorHAnsi"/>
        </w:rPr>
        <w:t xml:space="preserve"> rendici</w:t>
      </w:r>
      <w:r w:rsidR="00326AA3" w:rsidRPr="005C6EC1">
        <w:rPr>
          <w:rFonts w:cstheme="minorHAnsi"/>
        </w:rPr>
        <w:t>o</w:t>
      </w:r>
      <w:r w:rsidRPr="005C6EC1">
        <w:rPr>
          <w:rFonts w:cstheme="minorHAnsi"/>
        </w:rPr>
        <w:t>n</w:t>
      </w:r>
      <w:r w:rsidR="00326AA3" w:rsidRPr="005C6EC1">
        <w:rPr>
          <w:rFonts w:cstheme="minorHAnsi"/>
        </w:rPr>
        <w:t>es mensuales</w:t>
      </w:r>
      <w:r w:rsidRPr="005C6EC1">
        <w:rPr>
          <w:rFonts w:cstheme="minorHAnsi"/>
        </w:rPr>
        <w:t xml:space="preserve"> de </w:t>
      </w:r>
      <w:r w:rsidR="001E0FD5" w:rsidRPr="005C6EC1">
        <w:rPr>
          <w:rFonts w:cstheme="minorHAnsi"/>
        </w:rPr>
        <w:t xml:space="preserve">los </w:t>
      </w:r>
      <w:r w:rsidR="001F30CA" w:rsidRPr="005C6EC1">
        <w:rPr>
          <w:rFonts w:cstheme="minorHAnsi"/>
        </w:rPr>
        <w:t>g</w:t>
      </w:r>
      <w:r w:rsidRPr="005C6EC1">
        <w:rPr>
          <w:rFonts w:cstheme="minorHAnsi"/>
        </w:rPr>
        <w:t xml:space="preserve">astos </w:t>
      </w:r>
      <w:r w:rsidR="00571CE2" w:rsidRPr="005C6EC1">
        <w:rPr>
          <w:rFonts w:cstheme="minorHAnsi"/>
        </w:rPr>
        <w:t>en que</w:t>
      </w:r>
      <w:r w:rsidRPr="005C6EC1">
        <w:rPr>
          <w:rFonts w:cstheme="minorHAnsi"/>
        </w:rPr>
        <w:t xml:space="preserve"> incurr</w:t>
      </w:r>
      <w:r w:rsidRPr="00444A46">
        <w:rPr>
          <w:rFonts w:cstheme="minorHAnsi"/>
        </w:rPr>
        <w:t xml:space="preserve">an las instituciones públicas receptoras, según lo señalado en el inciso </w:t>
      </w:r>
      <w:r w:rsidR="003E7AE7" w:rsidRPr="00444A46">
        <w:rPr>
          <w:rFonts w:cstheme="minorHAnsi"/>
        </w:rPr>
        <w:t xml:space="preserve">primero </w:t>
      </w:r>
      <w:r w:rsidRPr="00444A46">
        <w:rPr>
          <w:rFonts w:cstheme="minorHAnsi"/>
        </w:rPr>
        <w:t>del artículo 39 de la Ley N°21.063, y  bajo las disposiciones generales indicadas en  la Resolución 30</w:t>
      </w:r>
      <w:r w:rsidR="001E0FD5">
        <w:rPr>
          <w:rFonts w:cstheme="minorHAnsi"/>
        </w:rPr>
        <w:t>,</w:t>
      </w:r>
      <w:r w:rsidRPr="00444A46">
        <w:rPr>
          <w:rFonts w:cstheme="minorHAnsi"/>
        </w:rPr>
        <w:t xml:space="preserve"> de 2015</w:t>
      </w:r>
      <w:r w:rsidR="001E0FD5">
        <w:rPr>
          <w:rFonts w:cstheme="minorHAnsi"/>
        </w:rPr>
        <w:t>,</w:t>
      </w:r>
      <w:r w:rsidRPr="00444A46">
        <w:rPr>
          <w:rFonts w:cstheme="minorHAnsi"/>
        </w:rPr>
        <w:t xml:space="preserve"> de la Contraloría General de la República </w:t>
      </w:r>
      <w:r w:rsidR="001E0FD5">
        <w:rPr>
          <w:rFonts w:cstheme="minorHAnsi"/>
        </w:rPr>
        <w:t xml:space="preserve"> </w:t>
      </w:r>
      <w:r w:rsidRPr="00444A46">
        <w:rPr>
          <w:rFonts w:cstheme="minorHAnsi"/>
        </w:rPr>
        <w:t>o el instrumento que la reemplace,  que fija normas de procedimiento sobre rendición de cuentas.</w:t>
      </w:r>
    </w:p>
    <w:p w:rsidR="009E567B" w:rsidRPr="00444A46" w:rsidRDefault="00AB6862" w:rsidP="00323D1B">
      <w:pPr>
        <w:spacing w:before="0"/>
        <w:rPr>
          <w:rFonts w:cstheme="minorHAnsi"/>
        </w:rPr>
      </w:pPr>
      <w:r w:rsidRPr="00444A46">
        <w:rPr>
          <w:rFonts w:cstheme="minorHAnsi"/>
        </w:rPr>
        <w:t>La</w:t>
      </w:r>
      <w:r w:rsidR="00B46A38" w:rsidRPr="00444A46">
        <w:rPr>
          <w:rFonts w:cstheme="minorHAnsi"/>
        </w:rPr>
        <w:t xml:space="preserve"> rendición de </w:t>
      </w:r>
      <w:r w:rsidR="00571CE2" w:rsidRPr="00444A46">
        <w:rPr>
          <w:rFonts w:cstheme="minorHAnsi"/>
        </w:rPr>
        <w:t>recursos</w:t>
      </w:r>
      <w:r w:rsidR="00B46A38" w:rsidRPr="00444A46">
        <w:rPr>
          <w:rFonts w:cstheme="minorHAnsi"/>
        </w:rPr>
        <w:t xml:space="preserve"> deberá ser presentada </w:t>
      </w:r>
      <w:r w:rsidR="005C6EC1" w:rsidRPr="00444A46">
        <w:rPr>
          <w:rFonts w:cstheme="minorHAnsi"/>
        </w:rPr>
        <w:t xml:space="preserve">mediante </w:t>
      </w:r>
      <w:r w:rsidR="005C6EC1">
        <w:rPr>
          <w:rFonts w:cstheme="minorHAnsi"/>
        </w:rPr>
        <w:t>los</w:t>
      </w:r>
      <w:r w:rsidR="001E0FD5">
        <w:rPr>
          <w:rFonts w:cstheme="minorHAnsi"/>
        </w:rPr>
        <w:t xml:space="preserve"> </w:t>
      </w:r>
      <w:r w:rsidR="00B46A38" w:rsidRPr="00444A46">
        <w:rPr>
          <w:rFonts w:cstheme="minorHAnsi"/>
        </w:rPr>
        <w:t>Anexo</w:t>
      </w:r>
      <w:r w:rsidR="001E0FD5">
        <w:rPr>
          <w:rFonts w:cstheme="minorHAnsi"/>
        </w:rPr>
        <w:t>s</w:t>
      </w:r>
      <w:r w:rsidR="00B46A38" w:rsidRPr="00444A46">
        <w:rPr>
          <w:rFonts w:cstheme="minorHAnsi"/>
        </w:rPr>
        <w:t xml:space="preserve"> </w:t>
      </w:r>
      <w:r w:rsidR="00205CC2" w:rsidRPr="00444A46">
        <w:rPr>
          <w:rFonts w:cstheme="minorHAnsi"/>
        </w:rPr>
        <w:t>6</w:t>
      </w:r>
      <w:r w:rsidR="00B46A38" w:rsidRPr="00444A46">
        <w:rPr>
          <w:rFonts w:cstheme="minorHAnsi"/>
        </w:rPr>
        <w:t xml:space="preserve"> A y </w:t>
      </w:r>
      <w:r w:rsidR="001E0FD5">
        <w:rPr>
          <w:rFonts w:cstheme="minorHAnsi"/>
        </w:rPr>
        <w:t xml:space="preserve">6 </w:t>
      </w:r>
      <w:r w:rsidR="00B46A38" w:rsidRPr="00444A46">
        <w:rPr>
          <w:rFonts w:cstheme="minorHAnsi"/>
        </w:rPr>
        <w:t>B</w:t>
      </w:r>
      <w:r w:rsidR="00C04649" w:rsidRPr="00444A46">
        <w:rPr>
          <w:rFonts w:cstheme="minorHAnsi"/>
        </w:rPr>
        <w:t xml:space="preserve"> </w:t>
      </w:r>
      <w:r w:rsidR="001E0FD5">
        <w:rPr>
          <w:rFonts w:cstheme="minorHAnsi"/>
        </w:rPr>
        <w:t>adjuntos</w:t>
      </w:r>
      <w:r w:rsidR="001E0FD5" w:rsidRPr="00444A46">
        <w:rPr>
          <w:rFonts w:cstheme="minorHAnsi"/>
        </w:rPr>
        <w:t xml:space="preserve"> </w:t>
      </w:r>
      <w:r w:rsidR="00C04649" w:rsidRPr="00444A46">
        <w:rPr>
          <w:rFonts w:cstheme="minorHAnsi"/>
        </w:rPr>
        <w:t>a la presente circular</w:t>
      </w:r>
      <w:r w:rsidR="00B46A38" w:rsidRPr="00444A46">
        <w:rPr>
          <w:rFonts w:cstheme="minorHAnsi"/>
        </w:rPr>
        <w:t>, denominado</w:t>
      </w:r>
      <w:r w:rsidR="001E0FD5">
        <w:rPr>
          <w:rFonts w:cstheme="minorHAnsi"/>
        </w:rPr>
        <w:t>s</w:t>
      </w:r>
      <w:r w:rsidR="00B46A38" w:rsidRPr="00444A46">
        <w:rPr>
          <w:rFonts w:cstheme="minorHAnsi"/>
        </w:rPr>
        <w:t xml:space="preserve"> por la Contraloría General de la República como Tipo 2 “Rendición de Fondos Entregados a Terceros Públicos”</w:t>
      </w:r>
      <w:r w:rsidR="006611D2" w:rsidRPr="00444A46">
        <w:rPr>
          <w:rFonts w:cstheme="minorHAnsi"/>
        </w:rPr>
        <w:t xml:space="preserve">. La rendición de gastos mensual debe ser remitida dentro de los 15 días hábiles del mes siguiente, </w:t>
      </w:r>
      <w:r w:rsidR="00A47C3B" w:rsidRPr="00444A46">
        <w:rPr>
          <w:rFonts w:cstheme="minorHAnsi"/>
        </w:rPr>
        <w:t>a través de una carta firmada por la máxima autoridad de la institución pública. Complementariamente al documento físico, esta rendición deberá ser enviada de forma electrónica</w:t>
      </w:r>
      <w:r w:rsidR="00EB55CE" w:rsidRPr="00444A46">
        <w:rPr>
          <w:rFonts w:cstheme="minorHAnsi"/>
        </w:rPr>
        <w:t xml:space="preserve"> adjuntando copia de los expedientes que respalden los gastos efectuadas </w:t>
      </w:r>
      <w:r w:rsidR="00A47C3B" w:rsidRPr="00444A46">
        <w:rPr>
          <w:rFonts w:cstheme="minorHAnsi"/>
        </w:rPr>
        <w:t xml:space="preserve">a la casilla </w:t>
      </w:r>
      <w:hyperlink r:id="rId13" w:history="1">
        <w:r w:rsidR="00A47C3B" w:rsidRPr="00444A46">
          <w:rPr>
            <w:rStyle w:val="Hipervnculo"/>
            <w:rFonts w:cstheme="minorHAnsi"/>
            <w:szCs w:val="24"/>
          </w:rPr>
          <w:t>gastosanna@suseso.cl</w:t>
        </w:r>
      </w:hyperlink>
      <w:r w:rsidR="00A47C3B" w:rsidRPr="00444A46">
        <w:rPr>
          <w:rFonts w:cstheme="minorHAnsi"/>
        </w:rPr>
        <w:t xml:space="preserve"> con el objetivo de agilizar el proceso de revisión de la rendición.</w:t>
      </w:r>
    </w:p>
    <w:p w:rsidR="00B46A38" w:rsidRPr="00444A46" w:rsidRDefault="00AB6862" w:rsidP="00323D1B">
      <w:pPr>
        <w:spacing w:before="0"/>
        <w:rPr>
          <w:rFonts w:cstheme="minorHAnsi"/>
        </w:rPr>
      </w:pPr>
      <w:r w:rsidRPr="00444A46">
        <w:rPr>
          <w:rFonts w:cstheme="minorHAnsi"/>
        </w:rPr>
        <w:t>Además, m</w:t>
      </w:r>
      <w:r w:rsidR="00B46A38" w:rsidRPr="00444A46">
        <w:rPr>
          <w:rFonts w:cstheme="minorHAnsi"/>
        </w:rPr>
        <w:t>ensualmente cada Institución deberá realizar la conciliación de la cuenta corriente exclusiva. La totalidad de las conciliaciones deberán estar disponibles para su revisión y fiscalización</w:t>
      </w:r>
      <w:r w:rsidR="001E0FD5">
        <w:rPr>
          <w:rFonts w:cstheme="minorHAnsi"/>
        </w:rPr>
        <w:t>,</w:t>
      </w:r>
      <w:r w:rsidR="00B46A38" w:rsidRPr="00444A46">
        <w:rPr>
          <w:rFonts w:cstheme="minorHAnsi"/>
        </w:rPr>
        <w:t xml:space="preserve"> cuando se requiera. </w:t>
      </w:r>
    </w:p>
    <w:p w:rsidR="00B46A38" w:rsidRPr="00444A46" w:rsidRDefault="00B46A38" w:rsidP="00323D1B">
      <w:pPr>
        <w:pStyle w:val="Ttulo3"/>
        <w:spacing w:before="0" w:after="240"/>
        <w:rPr>
          <w:rFonts w:cstheme="minorHAnsi"/>
        </w:rPr>
      </w:pPr>
      <w:bookmarkStart w:id="48" w:name="_Toc2018085"/>
      <w:r w:rsidRPr="00444A46">
        <w:rPr>
          <w:rFonts w:cstheme="minorHAnsi"/>
        </w:rPr>
        <w:t>Descripción documentos rendidos y expediente</w:t>
      </w:r>
      <w:bookmarkEnd w:id="48"/>
    </w:p>
    <w:p w:rsidR="00B46A38" w:rsidRPr="00444A46" w:rsidRDefault="00B46A38" w:rsidP="00323D1B">
      <w:pPr>
        <w:spacing w:before="0"/>
        <w:rPr>
          <w:rFonts w:cstheme="minorHAnsi"/>
        </w:rPr>
      </w:pPr>
      <w:r w:rsidRPr="00444A46">
        <w:rPr>
          <w:rFonts w:cstheme="minorHAnsi"/>
        </w:rPr>
        <w:t>Todos los comprobantes deberán considerar documentación aut</w:t>
      </w:r>
      <w:r w:rsidR="001E0FD5">
        <w:rPr>
          <w:rFonts w:cstheme="minorHAnsi"/>
        </w:rPr>
        <w:t>é</w:t>
      </w:r>
      <w:r w:rsidRPr="00444A46">
        <w:rPr>
          <w:rFonts w:cstheme="minorHAnsi"/>
        </w:rPr>
        <w:t xml:space="preserve">ntica o la relación y ubicación de </w:t>
      </w:r>
      <w:r w:rsidR="001E0FD5">
        <w:rPr>
          <w:rFonts w:cstheme="minorHAnsi"/>
        </w:rPr>
        <w:t>é</w:t>
      </w:r>
      <w:r w:rsidRPr="00444A46">
        <w:rPr>
          <w:rFonts w:cstheme="minorHAnsi"/>
        </w:rPr>
        <w:t>sta cuando proceda, debiendo especificar en el informe de rendición y/o en su documentación de respaldo, el origen de los recursos e imputación presupuestaria, según corresponda.</w:t>
      </w:r>
    </w:p>
    <w:p w:rsidR="00B46A38" w:rsidRPr="00444A46" w:rsidRDefault="00B46A38" w:rsidP="00323D1B">
      <w:pPr>
        <w:spacing w:before="0"/>
        <w:rPr>
          <w:rFonts w:cstheme="minorHAnsi"/>
        </w:rPr>
      </w:pPr>
      <w:r w:rsidRPr="00444A46">
        <w:rPr>
          <w:rFonts w:cstheme="minorHAnsi"/>
        </w:rPr>
        <w:t xml:space="preserve">Adicionalmente, cada Institución deberá </w:t>
      </w:r>
      <w:r w:rsidR="006611D2" w:rsidRPr="00444A46">
        <w:rPr>
          <w:rFonts w:cstheme="minorHAnsi"/>
        </w:rPr>
        <w:t xml:space="preserve">remitir las copias de los </w:t>
      </w:r>
      <w:r w:rsidRPr="00444A46">
        <w:rPr>
          <w:rFonts w:cstheme="minorHAnsi"/>
        </w:rPr>
        <w:t>documento</w:t>
      </w:r>
      <w:r w:rsidR="006611D2" w:rsidRPr="00444A46">
        <w:rPr>
          <w:rFonts w:cstheme="minorHAnsi"/>
        </w:rPr>
        <w:t>s</w:t>
      </w:r>
      <w:r w:rsidRPr="00444A46">
        <w:rPr>
          <w:rFonts w:cstheme="minorHAnsi"/>
        </w:rPr>
        <w:t xml:space="preserve"> original</w:t>
      </w:r>
      <w:r w:rsidR="006611D2" w:rsidRPr="00444A46">
        <w:rPr>
          <w:rFonts w:cstheme="minorHAnsi"/>
        </w:rPr>
        <w:t>es</w:t>
      </w:r>
      <w:r w:rsidRPr="00444A46">
        <w:rPr>
          <w:rFonts w:cstheme="minorHAnsi"/>
        </w:rPr>
        <w:t xml:space="preserve"> que acrediten los gastos efectuados como Gastos de Administración </w:t>
      </w:r>
      <w:r w:rsidR="006611D2" w:rsidRPr="00444A46">
        <w:rPr>
          <w:rFonts w:cstheme="minorHAnsi"/>
        </w:rPr>
        <w:t>timbradas</w:t>
      </w:r>
      <w:r w:rsidRPr="00444A46">
        <w:rPr>
          <w:rFonts w:cstheme="minorHAnsi"/>
        </w:rPr>
        <w:t xml:space="preserve"> con la siguiente leyenda “Rendido, Gastos de Administrac</w:t>
      </w:r>
      <w:r w:rsidR="00E76B48" w:rsidRPr="00444A46">
        <w:rPr>
          <w:rFonts w:cstheme="minorHAnsi"/>
        </w:rPr>
        <w:t>ión – Nombre de la Institución”.</w:t>
      </w:r>
    </w:p>
    <w:p w:rsidR="00B445D9" w:rsidRPr="00444A46" w:rsidRDefault="00B46A38" w:rsidP="00323D1B">
      <w:pPr>
        <w:spacing w:before="0"/>
        <w:rPr>
          <w:rFonts w:cstheme="minorHAnsi"/>
        </w:rPr>
      </w:pPr>
      <w:r w:rsidRPr="00444A46">
        <w:rPr>
          <w:rFonts w:cstheme="minorHAnsi"/>
        </w:rPr>
        <w:lastRenderedPageBreak/>
        <w:t xml:space="preserve">En el caso que se deban prorratear los gastos asociados a una factura o similar entre más de un centro de costos, el expediente deberá considerar una hoja auxiliar firmada por el Jefe de Adquisiciones y Abastecimiento y el Jefe de Finanzas (o equivalentes) indicando la </w:t>
      </w:r>
      <w:r w:rsidR="005A6B32" w:rsidRPr="00444A46">
        <w:rPr>
          <w:rFonts w:cstheme="minorHAnsi"/>
        </w:rPr>
        <w:t>singularización</w:t>
      </w:r>
      <w:r w:rsidRPr="00444A46">
        <w:rPr>
          <w:rFonts w:cstheme="minorHAnsi"/>
        </w:rPr>
        <w:t xml:space="preserve"> del documento, centros de costos asociados,</w:t>
      </w:r>
      <w:r w:rsidR="00AB6862" w:rsidRPr="00444A46">
        <w:rPr>
          <w:rFonts w:cstheme="minorHAnsi"/>
        </w:rPr>
        <w:t xml:space="preserve"> </w:t>
      </w:r>
      <w:r w:rsidRPr="00444A46">
        <w:rPr>
          <w:rFonts w:cstheme="minorHAnsi"/>
        </w:rPr>
        <w:t xml:space="preserve">el porcentaje y el monto correspondiente a cada uno de </w:t>
      </w:r>
      <w:r w:rsidR="001E0FD5">
        <w:rPr>
          <w:rFonts w:cstheme="minorHAnsi"/>
        </w:rPr>
        <w:t>é</w:t>
      </w:r>
      <w:r w:rsidRPr="00444A46">
        <w:rPr>
          <w:rFonts w:cstheme="minorHAnsi"/>
        </w:rPr>
        <w:t xml:space="preserve">stos, los cuales deben informarse mediante </w:t>
      </w:r>
      <w:r w:rsidR="001E0FD5">
        <w:rPr>
          <w:rFonts w:cstheme="minorHAnsi"/>
        </w:rPr>
        <w:t xml:space="preserve">el </w:t>
      </w:r>
      <w:r w:rsidRPr="00444A46">
        <w:rPr>
          <w:rFonts w:cstheme="minorHAnsi"/>
        </w:rPr>
        <w:t>Anexo N°</w:t>
      </w:r>
      <w:r w:rsidR="00205CC2" w:rsidRPr="00444A46">
        <w:rPr>
          <w:rFonts w:cstheme="minorHAnsi"/>
        </w:rPr>
        <w:t>7</w:t>
      </w:r>
      <w:r w:rsidR="00F33F9B" w:rsidRPr="00444A46">
        <w:rPr>
          <w:rFonts w:cstheme="minorHAnsi"/>
        </w:rPr>
        <w:t>, cuyo formato se anexa a la presente circular</w:t>
      </w:r>
      <w:r w:rsidRPr="00444A46">
        <w:rPr>
          <w:rFonts w:cstheme="minorHAnsi"/>
        </w:rPr>
        <w:t>.</w:t>
      </w:r>
    </w:p>
    <w:p w:rsidR="00B46A38" w:rsidRPr="00444A46" w:rsidRDefault="00B46A38" w:rsidP="00323D1B">
      <w:pPr>
        <w:spacing w:before="0"/>
        <w:rPr>
          <w:rFonts w:cstheme="minorHAnsi"/>
        </w:rPr>
      </w:pPr>
      <w:r w:rsidRPr="00444A46">
        <w:rPr>
          <w:rFonts w:cstheme="minorHAnsi"/>
        </w:rPr>
        <w:t>Para garantizar la completitud del expediente físico y su copia electrónica, cada documento deberá estar foliado correlativamente, lo que facilitará revisiones futuras.</w:t>
      </w:r>
    </w:p>
    <w:p w:rsidR="00B46A38" w:rsidRPr="00444A46" w:rsidRDefault="00B46A38" w:rsidP="00323D1B">
      <w:pPr>
        <w:pStyle w:val="Ttulo3"/>
        <w:spacing w:before="0" w:after="240"/>
        <w:rPr>
          <w:rFonts w:cstheme="minorHAnsi"/>
        </w:rPr>
      </w:pPr>
      <w:bookmarkStart w:id="49" w:name="_Toc2018086"/>
      <w:r w:rsidRPr="00444A46">
        <w:rPr>
          <w:rFonts w:cstheme="minorHAnsi"/>
        </w:rPr>
        <w:t>Revisión de la rendición</w:t>
      </w:r>
      <w:r w:rsidR="001E0FD5">
        <w:rPr>
          <w:rFonts w:cstheme="minorHAnsi"/>
        </w:rPr>
        <w:t xml:space="preserve"> de gastos</w:t>
      </w:r>
      <w:bookmarkEnd w:id="49"/>
    </w:p>
    <w:p w:rsidR="00B46A38" w:rsidRPr="00444A46" w:rsidRDefault="00E76B48" w:rsidP="00323D1B">
      <w:pPr>
        <w:spacing w:before="0"/>
        <w:rPr>
          <w:rFonts w:cstheme="minorHAnsi"/>
        </w:rPr>
      </w:pPr>
      <w:r w:rsidRPr="00444A46">
        <w:rPr>
          <w:rFonts w:cstheme="minorHAnsi"/>
        </w:rPr>
        <w:t>La</w:t>
      </w:r>
      <w:r w:rsidR="00B46A38" w:rsidRPr="00444A46">
        <w:rPr>
          <w:rFonts w:cstheme="minorHAnsi"/>
        </w:rPr>
        <w:t xml:space="preserve"> Superintendencia de Seguridad Social dispondrá de 5 días hábiles, a contar de la recepción para aprobar u objetar el informe de rendición mensual. En caso de objeción, ésta será comunicada por </w:t>
      </w:r>
      <w:r w:rsidR="00FE0BE9" w:rsidRPr="00444A46">
        <w:rPr>
          <w:rFonts w:cstheme="minorHAnsi"/>
        </w:rPr>
        <w:t>un</w:t>
      </w:r>
      <w:r w:rsidR="00B46A38" w:rsidRPr="00444A46">
        <w:rPr>
          <w:rFonts w:cstheme="minorHAnsi"/>
        </w:rPr>
        <w:t xml:space="preserve"> medio idóneo a la institución correspondiente, solicitando antecedentes para aclarar la discrepancia.</w:t>
      </w:r>
    </w:p>
    <w:p w:rsidR="00B46A38" w:rsidRPr="00444A46" w:rsidRDefault="00B46A38" w:rsidP="00323D1B">
      <w:pPr>
        <w:pStyle w:val="Ttulo1"/>
        <w:spacing w:before="0" w:after="240"/>
        <w:rPr>
          <w:rFonts w:asciiTheme="minorHAnsi" w:hAnsiTheme="minorHAnsi" w:cstheme="minorHAnsi"/>
        </w:rPr>
      </w:pPr>
      <w:bookmarkStart w:id="50" w:name="_Toc528573083"/>
      <w:bookmarkStart w:id="51" w:name="_Toc2018087"/>
      <w:r w:rsidRPr="00444A46">
        <w:rPr>
          <w:rFonts w:asciiTheme="minorHAnsi" w:hAnsiTheme="minorHAnsi" w:cstheme="minorHAnsi"/>
        </w:rPr>
        <w:t>VIGENCIA</w:t>
      </w:r>
      <w:bookmarkEnd w:id="50"/>
      <w:bookmarkEnd w:id="51"/>
    </w:p>
    <w:p w:rsidR="00C14A97" w:rsidRDefault="00B46A38" w:rsidP="00C14A97">
      <w:pPr>
        <w:spacing w:before="0"/>
        <w:rPr>
          <w:rFonts w:cstheme="minorHAnsi"/>
        </w:rPr>
      </w:pPr>
      <w:r w:rsidRPr="00444A46">
        <w:rPr>
          <w:rFonts w:cstheme="minorHAnsi"/>
        </w:rPr>
        <w:t>Las presentes instrucciones regirán a partir de la fecha de publicación de la presente Circular</w:t>
      </w:r>
      <w:bookmarkEnd w:id="1"/>
      <w:r w:rsidR="001E0FD5">
        <w:rPr>
          <w:rFonts w:cstheme="minorHAnsi"/>
        </w:rPr>
        <w:t>.</w:t>
      </w:r>
    </w:p>
    <w:p w:rsidR="001E0FD5" w:rsidRDefault="001E0FD5" w:rsidP="005C6EC1">
      <w:pPr>
        <w:pStyle w:val="Ttulo1"/>
      </w:pPr>
      <w:bookmarkStart w:id="52" w:name="_Toc2018088"/>
      <w:r>
        <w:t>DIFUSIÓN</w:t>
      </w:r>
      <w:bookmarkEnd w:id="52"/>
    </w:p>
    <w:p w:rsidR="001E0FD5" w:rsidRDefault="002C0F74" w:rsidP="005C6EC1">
      <w:r>
        <w:t>Se instruye a las instituciones y entidades participantes del Seguro SANNA dar la más amplia difusión a las presentes instrucciones, especialmente entre las personas encargadas de su aplicación.</w:t>
      </w:r>
    </w:p>
    <w:p w:rsidR="002C0F74" w:rsidRPr="001E0FD5" w:rsidRDefault="002C0F74" w:rsidP="005C6EC1"/>
    <w:p w:rsidR="00C14A97" w:rsidRPr="00444A46" w:rsidRDefault="00C14A97" w:rsidP="00540896">
      <w:pPr>
        <w:spacing w:before="0"/>
        <w:rPr>
          <w:rFonts w:cstheme="minorHAnsi"/>
        </w:rPr>
      </w:pPr>
    </w:p>
    <w:p w:rsidR="00540896" w:rsidRPr="00444A46" w:rsidRDefault="00540896" w:rsidP="00540896">
      <w:pPr>
        <w:rPr>
          <w:rFonts w:cstheme="minorHAnsi"/>
        </w:rPr>
      </w:pPr>
      <w:r w:rsidRPr="00444A46">
        <w:rPr>
          <w:rFonts w:cstheme="minorHAnsi"/>
        </w:rPr>
        <w:br w:type="page"/>
      </w:r>
    </w:p>
    <w:p w:rsidR="00170E2A" w:rsidRPr="00444A46" w:rsidRDefault="00B46A38" w:rsidP="00870927">
      <w:pPr>
        <w:pStyle w:val="Ttulo1"/>
        <w:numPr>
          <w:ilvl w:val="0"/>
          <w:numId w:val="0"/>
        </w:numPr>
        <w:spacing w:before="0"/>
        <w:rPr>
          <w:rFonts w:asciiTheme="minorHAnsi" w:hAnsiTheme="minorHAnsi" w:cstheme="minorHAnsi"/>
        </w:rPr>
      </w:pPr>
      <w:bookmarkStart w:id="53" w:name="_Toc2018089"/>
      <w:r w:rsidRPr="00444A46">
        <w:rPr>
          <w:rFonts w:asciiTheme="minorHAnsi" w:hAnsiTheme="minorHAnsi" w:cstheme="minorHAnsi"/>
        </w:rPr>
        <w:lastRenderedPageBreak/>
        <w:t>ANEXOS</w:t>
      </w:r>
      <w:bookmarkEnd w:id="53"/>
    </w:p>
    <w:p w:rsidR="00170E2A" w:rsidRPr="00444A46" w:rsidRDefault="00170E2A" w:rsidP="00C14F50">
      <w:pPr>
        <w:spacing w:before="0" w:after="0"/>
      </w:pPr>
      <w:bookmarkStart w:id="54" w:name="_Toc2017850"/>
      <w:r w:rsidRPr="00444A46">
        <w:t>Anexo N°1: Formato para solicitud de gastos de administración para las entidades recaudadoras.</w:t>
      </w:r>
      <w:bookmarkEnd w:id="54"/>
    </w:p>
    <w:p w:rsidR="00C14A97" w:rsidRPr="00444A46" w:rsidRDefault="00346610" w:rsidP="00C14A97">
      <w:pPr>
        <w:rPr>
          <w:rFonts w:cstheme="minorHAnsi"/>
        </w:rPr>
      </w:pPr>
      <w:r w:rsidRPr="00346610">
        <w:rPr>
          <w:noProof/>
          <w:lang w:eastAsia="es-CL"/>
        </w:rPr>
        <w:drawing>
          <wp:inline distT="0" distB="0" distL="0" distR="0" wp14:anchorId="4DAAB3D5" wp14:editId="28C1D2BD">
            <wp:extent cx="5581015" cy="6624955"/>
            <wp:effectExtent l="0" t="0" r="635" b="444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1015" cy="6624955"/>
                    </a:xfrm>
                    <a:prstGeom prst="rect">
                      <a:avLst/>
                    </a:prstGeom>
                    <a:noFill/>
                    <a:ln>
                      <a:noFill/>
                    </a:ln>
                  </pic:spPr>
                </pic:pic>
              </a:graphicData>
            </a:graphic>
          </wp:inline>
        </w:drawing>
      </w:r>
    </w:p>
    <w:p w:rsidR="00870927" w:rsidRPr="00444A46" w:rsidRDefault="00870927" w:rsidP="00870927">
      <w:pPr>
        <w:spacing w:before="0" w:after="0"/>
        <w:rPr>
          <w:rFonts w:cstheme="minorHAnsi"/>
        </w:rPr>
      </w:pPr>
    </w:p>
    <w:p w:rsidR="00170E2A" w:rsidRPr="00444A46" w:rsidRDefault="00170E2A" w:rsidP="00870927">
      <w:pPr>
        <w:spacing w:before="0" w:after="0" w:line="240" w:lineRule="auto"/>
        <w:rPr>
          <w:rFonts w:cstheme="minorHAnsi"/>
          <w:szCs w:val="24"/>
        </w:rPr>
      </w:pPr>
    </w:p>
    <w:p w:rsidR="00170E2A" w:rsidRPr="00444A46" w:rsidRDefault="00170E2A" w:rsidP="00870927">
      <w:pPr>
        <w:spacing w:before="0" w:after="0" w:line="240" w:lineRule="auto"/>
        <w:rPr>
          <w:rFonts w:cstheme="minorHAnsi"/>
        </w:rPr>
      </w:pPr>
    </w:p>
    <w:p w:rsidR="00170E2A" w:rsidRPr="00444A46" w:rsidRDefault="00170E2A" w:rsidP="00870927">
      <w:pPr>
        <w:spacing w:before="0" w:after="0" w:line="240" w:lineRule="auto"/>
        <w:rPr>
          <w:rFonts w:cstheme="minorHAnsi"/>
        </w:rPr>
      </w:pPr>
    </w:p>
    <w:p w:rsidR="00170E2A" w:rsidRPr="00444A46" w:rsidRDefault="00170E2A" w:rsidP="00870927">
      <w:pPr>
        <w:pStyle w:val="Ttulo2"/>
        <w:numPr>
          <w:ilvl w:val="0"/>
          <w:numId w:val="0"/>
        </w:numPr>
        <w:spacing w:before="0" w:line="240" w:lineRule="auto"/>
        <w:rPr>
          <w:rFonts w:asciiTheme="minorHAnsi" w:hAnsiTheme="minorHAnsi" w:cstheme="minorHAnsi"/>
          <w:szCs w:val="24"/>
        </w:rPr>
      </w:pPr>
    </w:p>
    <w:p w:rsidR="00170E2A" w:rsidRPr="00444A46" w:rsidRDefault="00170E2A" w:rsidP="00870927">
      <w:pPr>
        <w:pStyle w:val="Ttulo2"/>
        <w:numPr>
          <w:ilvl w:val="0"/>
          <w:numId w:val="0"/>
        </w:numPr>
        <w:spacing w:before="0" w:line="240" w:lineRule="auto"/>
        <w:rPr>
          <w:rFonts w:asciiTheme="minorHAnsi" w:hAnsiTheme="minorHAnsi" w:cstheme="minorHAnsi"/>
          <w:szCs w:val="24"/>
        </w:rPr>
      </w:pPr>
    </w:p>
    <w:p w:rsidR="00170E2A" w:rsidRPr="00444A46" w:rsidRDefault="00170E2A" w:rsidP="00870927">
      <w:pPr>
        <w:pStyle w:val="Ttulo2"/>
        <w:numPr>
          <w:ilvl w:val="0"/>
          <w:numId w:val="0"/>
        </w:numPr>
        <w:spacing w:before="0" w:line="240" w:lineRule="auto"/>
        <w:rPr>
          <w:rFonts w:asciiTheme="minorHAnsi" w:hAnsiTheme="minorHAnsi" w:cstheme="minorHAnsi"/>
          <w:szCs w:val="24"/>
        </w:rPr>
      </w:pPr>
    </w:p>
    <w:p w:rsidR="00870927" w:rsidRPr="00444A46" w:rsidRDefault="00870927" w:rsidP="00870927">
      <w:pPr>
        <w:rPr>
          <w:rFonts w:cstheme="minorHAnsi"/>
        </w:rPr>
      </w:pPr>
    </w:p>
    <w:p w:rsidR="00654621" w:rsidRPr="00444A46" w:rsidRDefault="00654621" w:rsidP="00870927">
      <w:pPr>
        <w:rPr>
          <w:rFonts w:cstheme="minorHAnsi"/>
        </w:rPr>
      </w:pPr>
    </w:p>
    <w:p w:rsidR="001C0490" w:rsidRPr="00444A46" w:rsidRDefault="001C0490" w:rsidP="00870927">
      <w:pPr>
        <w:rPr>
          <w:rFonts w:cstheme="minorHAnsi"/>
        </w:rPr>
      </w:pPr>
    </w:p>
    <w:p w:rsidR="00170E2A" w:rsidRPr="00444A46" w:rsidRDefault="00170E2A" w:rsidP="00C14F50">
      <w:pPr>
        <w:spacing w:before="0" w:after="0"/>
      </w:pPr>
      <w:bookmarkStart w:id="55" w:name="_Toc2017851"/>
      <w:r w:rsidRPr="00444A46">
        <w:lastRenderedPageBreak/>
        <w:t>Anexo N°2: Formato para solicitud de gastos de administración para las entidades pagadoras.</w:t>
      </w:r>
      <w:bookmarkEnd w:id="55"/>
    </w:p>
    <w:p w:rsidR="00170E2A" w:rsidRPr="00444A46" w:rsidRDefault="00170E2A" w:rsidP="00870927">
      <w:pPr>
        <w:spacing w:before="0" w:after="0" w:line="240" w:lineRule="auto"/>
        <w:rPr>
          <w:rFonts w:cstheme="minorHAnsi"/>
          <w:sz w:val="22"/>
        </w:rPr>
      </w:pPr>
    </w:p>
    <w:p w:rsidR="00170E2A" w:rsidRPr="00444A46" w:rsidRDefault="00DB5C36" w:rsidP="00870927">
      <w:pPr>
        <w:spacing w:before="0" w:after="0" w:line="240" w:lineRule="auto"/>
        <w:rPr>
          <w:rFonts w:cstheme="minorHAnsi"/>
          <w:szCs w:val="24"/>
        </w:rPr>
      </w:pPr>
      <w:r w:rsidRPr="00DB5C36">
        <w:rPr>
          <w:noProof/>
          <w:lang w:eastAsia="es-CL"/>
        </w:rPr>
        <w:drawing>
          <wp:inline distT="0" distB="0" distL="0" distR="0" wp14:anchorId="2EBE66C4" wp14:editId="59793954">
            <wp:extent cx="5581015" cy="6781800"/>
            <wp:effectExtent l="0" t="0" r="63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81015" cy="6781800"/>
                    </a:xfrm>
                    <a:prstGeom prst="rect">
                      <a:avLst/>
                    </a:prstGeom>
                    <a:noFill/>
                    <a:ln>
                      <a:noFill/>
                    </a:ln>
                  </pic:spPr>
                </pic:pic>
              </a:graphicData>
            </a:graphic>
          </wp:inline>
        </w:drawing>
      </w:r>
    </w:p>
    <w:p w:rsidR="00170E2A" w:rsidRPr="00444A46" w:rsidRDefault="00170E2A" w:rsidP="00870927">
      <w:pPr>
        <w:spacing w:before="0" w:after="0" w:line="240" w:lineRule="auto"/>
        <w:rPr>
          <w:rFonts w:cstheme="minorHAnsi"/>
          <w:szCs w:val="24"/>
        </w:rPr>
      </w:pPr>
    </w:p>
    <w:p w:rsidR="00170E2A" w:rsidRPr="00444A46" w:rsidRDefault="00170E2A" w:rsidP="00870927">
      <w:pPr>
        <w:spacing w:before="0" w:after="0" w:line="240" w:lineRule="auto"/>
        <w:rPr>
          <w:rFonts w:cstheme="minorHAnsi"/>
          <w:szCs w:val="24"/>
        </w:rPr>
      </w:pPr>
    </w:p>
    <w:p w:rsidR="00205CC2" w:rsidRPr="00444A46" w:rsidRDefault="00205CC2" w:rsidP="00870927">
      <w:pPr>
        <w:spacing w:before="0" w:after="0" w:line="240" w:lineRule="auto"/>
        <w:rPr>
          <w:rFonts w:cstheme="minorHAnsi"/>
          <w:szCs w:val="24"/>
        </w:rPr>
      </w:pPr>
    </w:p>
    <w:p w:rsidR="00205CC2" w:rsidRPr="00444A46" w:rsidRDefault="00205CC2" w:rsidP="00870927">
      <w:pPr>
        <w:spacing w:before="0" w:after="0" w:line="240" w:lineRule="auto"/>
        <w:rPr>
          <w:rFonts w:cstheme="minorHAnsi"/>
          <w:szCs w:val="24"/>
        </w:rPr>
      </w:pPr>
    </w:p>
    <w:p w:rsidR="001C0490" w:rsidRPr="00444A46" w:rsidRDefault="001C0490" w:rsidP="00870927">
      <w:pPr>
        <w:spacing w:before="0" w:after="0" w:line="240" w:lineRule="auto"/>
        <w:rPr>
          <w:rFonts w:cstheme="minorHAnsi"/>
          <w:szCs w:val="24"/>
        </w:rPr>
      </w:pPr>
    </w:p>
    <w:p w:rsidR="001C0490" w:rsidRPr="00444A46" w:rsidRDefault="001C0490" w:rsidP="00870927">
      <w:pPr>
        <w:spacing w:before="0" w:after="0" w:line="240" w:lineRule="auto"/>
        <w:rPr>
          <w:rFonts w:cstheme="minorHAnsi"/>
          <w:szCs w:val="24"/>
        </w:rPr>
      </w:pPr>
    </w:p>
    <w:p w:rsidR="001C0490" w:rsidRPr="00444A46" w:rsidRDefault="001C0490" w:rsidP="00870927">
      <w:pPr>
        <w:spacing w:before="0" w:after="0" w:line="240" w:lineRule="auto"/>
        <w:rPr>
          <w:rFonts w:cstheme="minorHAnsi"/>
          <w:szCs w:val="24"/>
        </w:rPr>
      </w:pPr>
    </w:p>
    <w:p w:rsidR="001C0490" w:rsidRPr="00444A46" w:rsidRDefault="001C0490" w:rsidP="00870927">
      <w:pPr>
        <w:spacing w:before="0" w:after="0" w:line="240" w:lineRule="auto"/>
        <w:rPr>
          <w:rFonts w:cstheme="minorHAnsi"/>
          <w:szCs w:val="24"/>
        </w:rPr>
      </w:pPr>
    </w:p>
    <w:p w:rsidR="001C0490" w:rsidRPr="00444A46" w:rsidRDefault="001C0490" w:rsidP="00870927">
      <w:pPr>
        <w:spacing w:before="0" w:after="0" w:line="240" w:lineRule="auto"/>
        <w:rPr>
          <w:rFonts w:cstheme="minorHAnsi"/>
          <w:szCs w:val="24"/>
        </w:rPr>
      </w:pPr>
    </w:p>
    <w:p w:rsidR="001C0490" w:rsidRPr="00444A46" w:rsidRDefault="001C0490" w:rsidP="00870927">
      <w:pPr>
        <w:spacing w:before="0" w:after="0" w:line="240" w:lineRule="auto"/>
        <w:rPr>
          <w:rFonts w:cstheme="minorHAnsi"/>
          <w:szCs w:val="24"/>
        </w:rPr>
      </w:pPr>
    </w:p>
    <w:p w:rsidR="001C0490" w:rsidRPr="00444A46" w:rsidRDefault="001C0490" w:rsidP="00870927">
      <w:pPr>
        <w:spacing w:before="0" w:after="0" w:line="240" w:lineRule="auto"/>
        <w:rPr>
          <w:rFonts w:cstheme="minorHAnsi"/>
          <w:szCs w:val="24"/>
        </w:rPr>
      </w:pPr>
    </w:p>
    <w:p w:rsidR="001C0490" w:rsidRPr="00444A46" w:rsidRDefault="001C0490" w:rsidP="00870927">
      <w:pPr>
        <w:spacing w:before="0" w:after="0" w:line="240" w:lineRule="auto"/>
        <w:rPr>
          <w:rFonts w:cstheme="minorHAnsi"/>
          <w:szCs w:val="24"/>
        </w:rPr>
      </w:pPr>
    </w:p>
    <w:p w:rsidR="001C0490" w:rsidRPr="00444A46" w:rsidRDefault="001C0490" w:rsidP="00870927">
      <w:pPr>
        <w:spacing w:before="0" w:after="0" w:line="240" w:lineRule="auto"/>
        <w:rPr>
          <w:rFonts w:cstheme="minorHAnsi"/>
          <w:szCs w:val="24"/>
        </w:rPr>
      </w:pPr>
    </w:p>
    <w:p w:rsidR="001C0490" w:rsidRPr="00444A46" w:rsidRDefault="001C0490" w:rsidP="00870927">
      <w:pPr>
        <w:spacing w:before="0" w:after="0" w:line="240" w:lineRule="auto"/>
        <w:rPr>
          <w:rFonts w:cstheme="minorHAnsi"/>
          <w:szCs w:val="24"/>
        </w:rPr>
      </w:pPr>
    </w:p>
    <w:p w:rsidR="00205CC2" w:rsidRPr="00444A46" w:rsidRDefault="00205CC2" w:rsidP="00C14F50">
      <w:pPr>
        <w:spacing w:before="0" w:after="0"/>
      </w:pPr>
      <w:bookmarkStart w:id="56" w:name="_Toc2017852"/>
      <w:r w:rsidRPr="00444A46">
        <w:lastRenderedPageBreak/>
        <w:t>Anexo N°3</w:t>
      </w:r>
      <w:r w:rsidR="000B0D23" w:rsidRPr="00444A46">
        <w:t xml:space="preserve"> Formato para solicitud de gastos de administración para las entidades administradoras.</w:t>
      </w:r>
      <w:bookmarkEnd w:id="56"/>
    </w:p>
    <w:p w:rsidR="001C0490" w:rsidRPr="00444A46" w:rsidRDefault="001C0490" w:rsidP="00870927">
      <w:pPr>
        <w:spacing w:before="0" w:after="0" w:line="240" w:lineRule="auto"/>
        <w:rPr>
          <w:rFonts w:cstheme="minorHAnsi"/>
        </w:rPr>
      </w:pPr>
    </w:p>
    <w:p w:rsidR="00AA07E2" w:rsidRPr="00444A46" w:rsidRDefault="00DB5C36" w:rsidP="00870927">
      <w:pPr>
        <w:spacing w:before="0" w:after="0" w:line="240" w:lineRule="auto"/>
        <w:rPr>
          <w:rFonts w:cstheme="minorHAnsi"/>
          <w:szCs w:val="24"/>
        </w:rPr>
        <w:sectPr w:rsidR="00AA07E2" w:rsidRPr="00444A46" w:rsidSect="00D276B1">
          <w:pgSz w:w="12240" w:h="18720"/>
          <w:pgMar w:top="1418" w:right="1750" w:bottom="1418" w:left="1701" w:header="709" w:footer="709" w:gutter="0"/>
          <w:pgNumType w:start="0"/>
          <w:cols w:space="720"/>
        </w:sectPr>
      </w:pPr>
      <w:r w:rsidRPr="00DB5C36">
        <w:rPr>
          <w:noProof/>
          <w:lang w:eastAsia="es-CL"/>
        </w:rPr>
        <w:drawing>
          <wp:inline distT="0" distB="0" distL="0" distR="0" wp14:anchorId="1A993A56" wp14:editId="035FC186">
            <wp:extent cx="5581015" cy="6043930"/>
            <wp:effectExtent l="0" t="0" r="63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81015" cy="6043930"/>
                    </a:xfrm>
                    <a:prstGeom prst="rect">
                      <a:avLst/>
                    </a:prstGeom>
                    <a:noFill/>
                    <a:ln>
                      <a:noFill/>
                    </a:ln>
                  </pic:spPr>
                </pic:pic>
              </a:graphicData>
            </a:graphic>
          </wp:inline>
        </w:drawing>
      </w:r>
    </w:p>
    <w:p w:rsidR="001C0490" w:rsidRDefault="00170E2A" w:rsidP="00C14F50">
      <w:pPr>
        <w:spacing w:before="0" w:after="0"/>
        <w:rPr>
          <w:rFonts w:cstheme="minorHAnsi"/>
        </w:rPr>
      </w:pPr>
      <w:bookmarkStart w:id="57" w:name="_Toc2017853"/>
      <w:r w:rsidRPr="00444A46">
        <w:lastRenderedPageBreak/>
        <w:t>Anexo N°</w:t>
      </w:r>
      <w:r w:rsidR="00205CC2" w:rsidRPr="00444A46">
        <w:t>4</w:t>
      </w:r>
      <w:r w:rsidRPr="00444A46">
        <w:t>: Formato para solicitud de Instituciones de naturaleza pública que participan de los gastos de administración.</w:t>
      </w:r>
      <w:bookmarkEnd w:id="57"/>
      <w:r w:rsidRPr="00444A46">
        <w:t xml:space="preserve"> </w:t>
      </w:r>
      <w:bookmarkStart w:id="58" w:name="_Toc2016477"/>
      <w:bookmarkStart w:id="59" w:name="_Toc2017854"/>
      <w:r w:rsidR="00DB5C36" w:rsidRPr="00DB5C36">
        <w:rPr>
          <w:noProof/>
          <w:lang w:eastAsia="es-CL"/>
        </w:rPr>
        <w:drawing>
          <wp:inline distT="0" distB="0" distL="0" distR="0" wp14:anchorId="0B8FE1B6" wp14:editId="29D2C727">
            <wp:extent cx="9726930" cy="5652770"/>
            <wp:effectExtent l="0" t="0" r="7620" b="508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26930" cy="5652770"/>
                    </a:xfrm>
                    <a:prstGeom prst="rect">
                      <a:avLst/>
                    </a:prstGeom>
                    <a:noFill/>
                    <a:ln>
                      <a:noFill/>
                    </a:ln>
                  </pic:spPr>
                </pic:pic>
              </a:graphicData>
            </a:graphic>
          </wp:inline>
        </w:drawing>
      </w:r>
      <w:bookmarkEnd w:id="58"/>
      <w:bookmarkEnd w:id="59"/>
    </w:p>
    <w:p w:rsidR="00170E2A" w:rsidRDefault="00170E2A" w:rsidP="00C14F50">
      <w:pPr>
        <w:rPr>
          <w:rFonts w:cstheme="minorHAnsi"/>
          <w:szCs w:val="24"/>
        </w:rPr>
      </w:pPr>
      <w:bookmarkStart w:id="60" w:name="_Toc2017855"/>
      <w:r w:rsidRPr="00444A46">
        <w:lastRenderedPageBreak/>
        <w:t>Anexo N°</w:t>
      </w:r>
      <w:r w:rsidR="00205CC2" w:rsidRPr="00444A46">
        <w:t>5</w:t>
      </w:r>
      <w:r w:rsidRPr="00444A46">
        <w:t>: Formato Plan Anual de Gastos.</w:t>
      </w:r>
      <w:bookmarkEnd w:id="60"/>
    </w:p>
    <w:p w:rsidR="00DB5C36" w:rsidRPr="00444A46" w:rsidRDefault="00DB5C36" w:rsidP="00870927">
      <w:pPr>
        <w:spacing w:before="0" w:after="0" w:line="240" w:lineRule="auto"/>
        <w:rPr>
          <w:rFonts w:cstheme="minorHAnsi"/>
          <w:szCs w:val="24"/>
        </w:rPr>
        <w:sectPr w:rsidR="00DB5C36" w:rsidRPr="00444A46">
          <w:pgSz w:w="18720" w:h="12240" w:orient="landscape"/>
          <w:pgMar w:top="1418" w:right="1701" w:bottom="1418" w:left="1701" w:header="709" w:footer="709" w:gutter="0"/>
          <w:cols w:space="720"/>
        </w:sectPr>
      </w:pPr>
      <w:r w:rsidRPr="00DB5C36">
        <w:rPr>
          <w:noProof/>
          <w:lang w:eastAsia="es-CL"/>
        </w:rPr>
        <w:drawing>
          <wp:inline distT="0" distB="0" distL="0" distR="0" wp14:anchorId="162EFA50" wp14:editId="23458C0E">
            <wp:extent cx="9726930" cy="5297170"/>
            <wp:effectExtent l="0" t="0" r="762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726930" cy="5297170"/>
                    </a:xfrm>
                    <a:prstGeom prst="rect">
                      <a:avLst/>
                    </a:prstGeom>
                    <a:noFill/>
                    <a:ln>
                      <a:noFill/>
                    </a:ln>
                  </pic:spPr>
                </pic:pic>
              </a:graphicData>
            </a:graphic>
          </wp:inline>
        </w:drawing>
      </w:r>
    </w:p>
    <w:p w:rsidR="00170E2A" w:rsidRPr="00444A46" w:rsidRDefault="00170E2A" w:rsidP="00C14F50">
      <w:bookmarkStart w:id="61" w:name="_Toc2017856"/>
      <w:r w:rsidRPr="00444A46">
        <w:lastRenderedPageBreak/>
        <w:t>Anexo N°</w:t>
      </w:r>
      <w:r w:rsidR="00205CC2" w:rsidRPr="00444A46">
        <w:t>6</w:t>
      </w:r>
      <w:r w:rsidRPr="00444A46">
        <w:t xml:space="preserve"> A: Formato Rendición de Fondos </w:t>
      </w:r>
      <w:r w:rsidR="00A75905" w:rsidRPr="00444A46">
        <w:t>de Instituciones Pública</w:t>
      </w:r>
      <w:r w:rsidRPr="00444A46">
        <w:t>s.</w:t>
      </w:r>
      <w:bookmarkEnd w:id="61"/>
    </w:p>
    <w:p w:rsidR="001C0490" w:rsidRPr="00444A46" w:rsidRDefault="00DB5C36" w:rsidP="00870927">
      <w:pPr>
        <w:spacing w:before="0" w:after="0" w:line="240" w:lineRule="auto"/>
        <w:jc w:val="center"/>
        <w:rPr>
          <w:rFonts w:cstheme="minorHAnsi"/>
          <w:noProof/>
          <w:lang w:val="es-ES" w:eastAsia="es-ES"/>
        </w:rPr>
      </w:pPr>
      <w:r w:rsidRPr="00DB5C36">
        <w:rPr>
          <w:noProof/>
          <w:lang w:eastAsia="es-CL"/>
        </w:rPr>
        <w:drawing>
          <wp:inline distT="0" distB="0" distL="0" distR="0" wp14:anchorId="3E1AC961" wp14:editId="24AC7557">
            <wp:extent cx="5971540" cy="804291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71540" cy="8042910"/>
                    </a:xfrm>
                    <a:prstGeom prst="rect">
                      <a:avLst/>
                    </a:prstGeom>
                    <a:noFill/>
                    <a:ln>
                      <a:noFill/>
                    </a:ln>
                  </pic:spPr>
                </pic:pic>
              </a:graphicData>
            </a:graphic>
          </wp:inline>
        </w:drawing>
      </w:r>
    </w:p>
    <w:p w:rsidR="00170E2A" w:rsidRPr="00444A46" w:rsidRDefault="00170E2A" w:rsidP="00870927">
      <w:pPr>
        <w:spacing w:before="0" w:after="0" w:line="240" w:lineRule="auto"/>
        <w:jc w:val="center"/>
        <w:rPr>
          <w:rFonts w:cstheme="minorHAnsi"/>
          <w:szCs w:val="24"/>
        </w:rPr>
      </w:pPr>
    </w:p>
    <w:p w:rsidR="00170E2A" w:rsidRPr="00444A46" w:rsidRDefault="00170E2A" w:rsidP="00870927">
      <w:pPr>
        <w:spacing w:before="0" w:after="0" w:line="240" w:lineRule="auto"/>
        <w:rPr>
          <w:rFonts w:cstheme="minorHAnsi"/>
          <w:sz w:val="22"/>
        </w:rPr>
      </w:pPr>
    </w:p>
    <w:p w:rsidR="00170E2A" w:rsidRPr="00444A46" w:rsidRDefault="00170E2A" w:rsidP="00870927">
      <w:pPr>
        <w:spacing w:before="0" w:after="0" w:line="240" w:lineRule="auto"/>
        <w:rPr>
          <w:rFonts w:cstheme="minorHAnsi"/>
          <w:szCs w:val="24"/>
        </w:rPr>
      </w:pPr>
    </w:p>
    <w:p w:rsidR="00170E2A" w:rsidRPr="00444A46" w:rsidRDefault="00170E2A" w:rsidP="00870927">
      <w:pPr>
        <w:spacing w:before="0" w:after="0" w:line="240" w:lineRule="auto"/>
        <w:rPr>
          <w:rFonts w:cstheme="minorHAnsi"/>
          <w:szCs w:val="24"/>
        </w:rPr>
      </w:pPr>
    </w:p>
    <w:p w:rsidR="00170E2A" w:rsidRPr="00444A46" w:rsidRDefault="00170E2A" w:rsidP="00870927">
      <w:pPr>
        <w:spacing w:before="0" w:after="0" w:line="240" w:lineRule="auto"/>
        <w:rPr>
          <w:rFonts w:cstheme="minorHAnsi"/>
          <w:szCs w:val="24"/>
        </w:rPr>
      </w:pPr>
    </w:p>
    <w:p w:rsidR="00170E2A" w:rsidRPr="00444A46" w:rsidRDefault="00170E2A" w:rsidP="00870927">
      <w:pPr>
        <w:spacing w:before="0" w:after="0" w:line="240" w:lineRule="auto"/>
        <w:rPr>
          <w:rFonts w:cstheme="minorHAnsi"/>
          <w:szCs w:val="24"/>
        </w:rPr>
        <w:sectPr w:rsidR="00170E2A" w:rsidRPr="00444A46">
          <w:pgSz w:w="12240" w:h="18720"/>
          <w:pgMar w:top="1701" w:right="1418" w:bottom="1701" w:left="1418" w:header="709" w:footer="709" w:gutter="0"/>
          <w:cols w:space="720"/>
        </w:sectPr>
      </w:pPr>
    </w:p>
    <w:p w:rsidR="00170E2A" w:rsidRPr="00444A46" w:rsidRDefault="00170E2A" w:rsidP="00C14F50">
      <w:bookmarkStart w:id="62" w:name="_Toc2017857"/>
      <w:r w:rsidRPr="00444A46">
        <w:lastRenderedPageBreak/>
        <w:t>Anexo N°</w:t>
      </w:r>
      <w:r w:rsidR="00205CC2" w:rsidRPr="00444A46">
        <w:t>6</w:t>
      </w:r>
      <w:r w:rsidRPr="00444A46">
        <w:t xml:space="preserve"> B: Formato Rendición de Fondos Entregados a Terceros Públicos.</w:t>
      </w:r>
      <w:bookmarkEnd w:id="62"/>
    </w:p>
    <w:p w:rsidR="006F4A61" w:rsidRPr="00444A46" w:rsidRDefault="00DB5C36" w:rsidP="00870927">
      <w:pPr>
        <w:spacing w:before="0" w:after="0" w:line="240" w:lineRule="auto"/>
        <w:rPr>
          <w:rFonts w:cstheme="minorHAnsi"/>
          <w:szCs w:val="24"/>
        </w:rPr>
      </w:pPr>
      <w:r w:rsidRPr="00DB5C36">
        <w:rPr>
          <w:noProof/>
          <w:lang w:eastAsia="es-CL"/>
        </w:rPr>
        <w:drawing>
          <wp:inline distT="0" distB="0" distL="0" distR="0" wp14:anchorId="071E620D" wp14:editId="33A43F3A">
            <wp:extent cx="9726930" cy="4563745"/>
            <wp:effectExtent l="0" t="0" r="7620" b="825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726930" cy="4563745"/>
                    </a:xfrm>
                    <a:prstGeom prst="rect">
                      <a:avLst/>
                    </a:prstGeom>
                    <a:noFill/>
                    <a:ln>
                      <a:noFill/>
                    </a:ln>
                  </pic:spPr>
                </pic:pic>
              </a:graphicData>
            </a:graphic>
          </wp:inline>
        </w:drawing>
      </w:r>
    </w:p>
    <w:p w:rsidR="00170E2A" w:rsidRPr="00444A46" w:rsidRDefault="00170E2A" w:rsidP="000B0D23">
      <w:pPr>
        <w:spacing w:before="0" w:after="0" w:line="240" w:lineRule="auto"/>
        <w:jc w:val="center"/>
        <w:rPr>
          <w:rFonts w:cstheme="minorHAnsi"/>
          <w:szCs w:val="24"/>
        </w:rPr>
      </w:pPr>
    </w:p>
    <w:p w:rsidR="00170E2A" w:rsidRPr="00444A46" w:rsidRDefault="00170E2A" w:rsidP="00870927">
      <w:pPr>
        <w:spacing w:before="0" w:after="0" w:line="240" w:lineRule="auto"/>
        <w:rPr>
          <w:rFonts w:cstheme="minorHAnsi"/>
          <w:szCs w:val="24"/>
        </w:rPr>
      </w:pPr>
    </w:p>
    <w:p w:rsidR="00170E2A" w:rsidRPr="00444A46" w:rsidRDefault="00170E2A" w:rsidP="00870927">
      <w:pPr>
        <w:spacing w:before="0" w:after="0" w:line="240" w:lineRule="auto"/>
        <w:rPr>
          <w:rFonts w:cstheme="minorHAnsi"/>
          <w:szCs w:val="24"/>
        </w:rPr>
      </w:pPr>
    </w:p>
    <w:p w:rsidR="00170E2A" w:rsidRPr="00444A46" w:rsidRDefault="00170E2A" w:rsidP="00870927">
      <w:pPr>
        <w:spacing w:before="0" w:after="0" w:line="240" w:lineRule="auto"/>
        <w:rPr>
          <w:rFonts w:cstheme="minorHAnsi"/>
          <w:szCs w:val="24"/>
        </w:rPr>
        <w:sectPr w:rsidR="00170E2A" w:rsidRPr="00444A46">
          <w:pgSz w:w="18720" w:h="12240" w:orient="landscape"/>
          <w:pgMar w:top="1418" w:right="1701" w:bottom="1418" w:left="1701" w:header="709" w:footer="709" w:gutter="0"/>
          <w:cols w:space="720"/>
        </w:sectPr>
      </w:pPr>
    </w:p>
    <w:p w:rsidR="00170E2A" w:rsidRPr="00444A46" w:rsidRDefault="00170E2A" w:rsidP="00C14F50">
      <w:bookmarkStart w:id="63" w:name="_Toc2017858"/>
      <w:r w:rsidRPr="00444A46">
        <w:lastRenderedPageBreak/>
        <w:t>Anexo N°</w:t>
      </w:r>
      <w:r w:rsidR="00205CC2" w:rsidRPr="00444A46">
        <w:t>7</w:t>
      </w:r>
      <w:r w:rsidRPr="00444A46">
        <w:t>: Formato para prorrateo de gastos con más de un centro de costo.</w:t>
      </w:r>
      <w:bookmarkEnd w:id="63"/>
    </w:p>
    <w:p w:rsidR="000B0D23" w:rsidRPr="00444A46" w:rsidRDefault="00DB5C36" w:rsidP="000B0D23">
      <w:pPr>
        <w:spacing w:before="0" w:after="0"/>
        <w:rPr>
          <w:rFonts w:cstheme="minorHAnsi"/>
        </w:rPr>
      </w:pPr>
      <w:r w:rsidRPr="00DB5C36">
        <w:rPr>
          <w:noProof/>
          <w:lang w:eastAsia="es-CL"/>
        </w:rPr>
        <w:drawing>
          <wp:inline distT="0" distB="0" distL="0" distR="0" wp14:anchorId="3F1A57E1" wp14:editId="70AA3B56">
            <wp:extent cx="5971540" cy="6590665"/>
            <wp:effectExtent l="0" t="0" r="0" b="63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71540" cy="6590665"/>
                    </a:xfrm>
                    <a:prstGeom prst="rect">
                      <a:avLst/>
                    </a:prstGeom>
                    <a:noFill/>
                    <a:ln>
                      <a:noFill/>
                    </a:ln>
                  </pic:spPr>
                </pic:pic>
              </a:graphicData>
            </a:graphic>
          </wp:inline>
        </w:drawing>
      </w:r>
    </w:p>
    <w:bookmarkEnd w:id="0"/>
    <w:p w:rsidR="00B445D9" w:rsidRPr="00444A46" w:rsidRDefault="00B445D9" w:rsidP="00B445D9">
      <w:pPr>
        <w:spacing w:before="0" w:after="0" w:line="240" w:lineRule="auto"/>
        <w:rPr>
          <w:rFonts w:cstheme="minorHAnsi"/>
          <w:szCs w:val="24"/>
        </w:rPr>
      </w:pPr>
    </w:p>
    <w:p w:rsidR="00B445D9" w:rsidRPr="00444A46" w:rsidRDefault="00B445D9">
      <w:pPr>
        <w:spacing w:before="0" w:after="160" w:line="259" w:lineRule="auto"/>
        <w:jc w:val="left"/>
        <w:rPr>
          <w:rFonts w:cstheme="minorHAnsi"/>
          <w:szCs w:val="24"/>
        </w:rPr>
      </w:pPr>
    </w:p>
    <w:p w:rsidR="00253A89" w:rsidRPr="00444A46" w:rsidRDefault="00253A89">
      <w:pPr>
        <w:spacing w:before="0" w:after="160" w:line="259" w:lineRule="auto"/>
        <w:jc w:val="left"/>
        <w:rPr>
          <w:rFonts w:cstheme="minorHAnsi"/>
          <w:szCs w:val="24"/>
        </w:rPr>
      </w:pPr>
    </w:p>
    <w:p w:rsidR="00253A89" w:rsidRPr="00444A46" w:rsidRDefault="00253A89">
      <w:pPr>
        <w:spacing w:before="0" w:after="160" w:line="259" w:lineRule="auto"/>
        <w:jc w:val="left"/>
        <w:rPr>
          <w:rFonts w:cstheme="minorHAnsi"/>
          <w:szCs w:val="24"/>
        </w:rPr>
      </w:pPr>
    </w:p>
    <w:p w:rsidR="00253A89" w:rsidRPr="00444A46" w:rsidRDefault="00253A89">
      <w:pPr>
        <w:spacing w:before="0" w:after="160" w:line="259" w:lineRule="auto"/>
        <w:jc w:val="left"/>
        <w:rPr>
          <w:rFonts w:cstheme="minorHAnsi"/>
          <w:szCs w:val="24"/>
        </w:rPr>
      </w:pPr>
    </w:p>
    <w:p w:rsidR="00253A89" w:rsidRPr="00444A46" w:rsidRDefault="00253A89">
      <w:pPr>
        <w:spacing w:before="0" w:after="160" w:line="259" w:lineRule="auto"/>
        <w:jc w:val="left"/>
        <w:rPr>
          <w:rFonts w:cstheme="minorHAnsi"/>
          <w:szCs w:val="24"/>
        </w:rPr>
      </w:pPr>
    </w:p>
    <w:p w:rsidR="00253A89" w:rsidRPr="00444A46" w:rsidRDefault="00253A89">
      <w:pPr>
        <w:spacing w:before="0" w:after="160" w:line="259" w:lineRule="auto"/>
        <w:jc w:val="left"/>
        <w:rPr>
          <w:rFonts w:cstheme="minorHAnsi"/>
          <w:szCs w:val="24"/>
        </w:rPr>
      </w:pPr>
    </w:p>
    <w:p w:rsidR="00444A46" w:rsidRPr="00444A46" w:rsidRDefault="00444A46">
      <w:pPr>
        <w:spacing w:before="0" w:after="160" w:line="259" w:lineRule="auto"/>
        <w:jc w:val="left"/>
        <w:rPr>
          <w:rFonts w:cstheme="minorHAnsi"/>
          <w:szCs w:val="24"/>
        </w:rPr>
      </w:pPr>
    </w:p>
    <w:p w:rsidR="00444A46" w:rsidRPr="00444A46" w:rsidRDefault="00444A46">
      <w:pPr>
        <w:spacing w:before="0" w:after="160" w:line="259" w:lineRule="auto"/>
        <w:jc w:val="left"/>
        <w:rPr>
          <w:rFonts w:cstheme="minorHAnsi"/>
          <w:szCs w:val="24"/>
        </w:rPr>
      </w:pPr>
    </w:p>
    <w:p w:rsidR="00253A89" w:rsidRPr="00444A46" w:rsidRDefault="00253A89">
      <w:pPr>
        <w:spacing w:before="0" w:after="160" w:line="259" w:lineRule="auto"/>
        <w:jc w:val="left"/>
        <w:rPr>
          <w:rFonts w:cstheme="minorHAnsi"/>
          <w:szCs w:val="24"/>
        </w:rPr>
      </w:pPr>
    </w:p>
    <w:p w:rsidR="008A142C" w:rsidRDefault="00DD4AF8" w:rsidP="00DD4AF8">
      <w:pPr>
        <w:pStyle w:val="Ttulo1"/>
        <w:numPr>
          <w:ilvl w:val="0"/>
          <w:numId w:val="0"/>
        </w:numPr>
        <w:spacing w:before="0"/>
        <w:rPr>
          <w:rFonts w:asciiTheme="minorHAnsi" w:hAnsiTheme="minorHAnsi" w:cstheme="minorHAnsi"/>
        </w:rPr>
      </w:pPr>
      <w:bookmarkStart w:id="64" w:name="_Toc2018090"/>
      <w:r>
        <w:rPr>
          <w:rFonts w:asciiTheme="minorHAnsi" w:hAnsiTheme="minorHAnsi" w:cstheme="minorHAnsi"/>
        </w:rPr>
        <w:lastRenderedPageBreak/>
        <w:t>DOMINIOS ANEXOS</w:t>
      </w:r>
      <w:bookmarkEnd w:id="64"/>
    </w:p>
    <w:p w:rsidR="00DD4AF8" w:rsidRPr="00DD4AF8" w:rsidRDefault="00DD4AF8" w:rsidP="000A74A8">
      <w:pPr>
        <w:spacing w:before="0" w:after="0"/>
      </w:pPr>
    </w:p>
    <w:tbl>
      <w:tblPr>
        <w:tblW w:w="5000" w:type="pct"/>
        <w:tblCellMar>
          <w:left w:w="70" w:type="dxa"/>
          <w:right w:w="70" w:type="dxa"/>
        </w:tblCellMar>
        <w:tblLook w:val="04A0" w:firstRow="1" w:lastRow="0" w:firstColumn="1" w:lastColumn="0" w:noHBand="0" w:noVBand="1"/>
      </w:tblPr>
      <w:tblGrid>
        <w:gridCol w:w="2524"/>
        <w:gridCol w:w="5223"/>
        <w:gridCol w:w="1081"/>
      </w:tblGrid>
      <w:tr w:rsidR="00253A89" w:rsidRPr="00DB5C36" w:rsidTr="00444A46">
        <w:trPr>
          <w:trHeight w:val="300"/>
        </w:trPr>
        <w:tc>
          <w:tcPr>
            <w:tcW w:w="133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53A89" w:rsidRPr="00DB5C36" w:rsidRDefault="00253A89" w:rsidP="000A74A8">
            <w:pPr>
              <w:spacing w:before="0" w:after="0" w:line="240" w:lineRule="auto"/>
              <w:rPr>
                <w:rFonts w:eastAsia="Times New Roman" w:cstheme="minorHAnsi"/>
                <w:b/>
                <w:bCs/>
                <w:sz w:val="22"/>
                <w:lang w:val="es-ES" w:eastAsia="es-ES"/>
              </w:rPr>
            </w:pPr>
            <w:r w:rsidRPr="00DB5C36">
              <w:rPr>
                <w:rFonts w:eastAsia="Times New Roman" w:cstheme="minorHAnsi"/>
                <w:b/>
                <w:bCs/>
                <w:sz w:val="22"/>
                <w:lang w:val="es-ES" w:eastAsia="es-ES"/>
              </w:rPr>
              <w:t>ANEXO</w:t>
            </w:r>
          </w:p>
        </w:tc>
        <w:tc>
          <w:tcPr>
            <w:tcW w:w="3669"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253A89" w:rsidRPr="00DB5C36" w:rsidRDefault="00253A89" w:rsidP="000A74A8">
            <w:pPr>
              <w:spacing w:before="0" w:after="0" w:line="240" w:lineRule="auto"/>
              <w:rPr>
                <w:rFonts w:eastAsia="Times New Roman" w:cstheme="minorHAnsi"/>
                <w:sz w:val="22"/>
                <w:lang w:val="es-ES" w:eastAsia="es-ES"/>
              </w:rPr>
            </w:pPr>
            <w:r w:rsidRPr="00DB5C36">
              <w:rPr>
                <w:rFonts w:eastAsia="Times New Roman" w:cstheme="minorHAnsi"/>
                <w:sz w:val="22"/>
                <w:lang w:val="es-ES" w:eastAsia="es-ES"/>
              </w:rPr>
              <w:t xml:space="preserve"> N°1</w:t>
            </w:r>
          </w:p>
        </w:tc>
      </w:tr>
      <w:tr w:rsidR="00253A89" w:rsidRPr="00DB5C36" w:rsidTr="00444A46">
        <w:trPr>
          <w:trHeight w:val="300"/>
        </w:trPr>
        <w:tc>
          <w:tcPr>
            <w:tcW w:w="1331"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53A89" w:rsidRPr="00DB5C36" w:rsidRDefault="00253A89" w:rsidP="000A74A8">
            <w:pPr>
              <w:spacing w:before="0" w:after="0" w:line="240" w:lineRule="auto"/>
              <w:rPr>
                <w:rFonts w:eastAsia="Times New Roman" w:cstheme="minorHAnsi"/>
                <w:b/>
                <w:bCs/>
                <w:sz w:val="22"/>
                <w:lang w:val="es-ES" w:eastAsia="es-ES"/>
              </w:rPr>
            </w:pPr>
            <w:r w:rsidRPr="00DB5C36">
              <w:rPr>
                <w:rFonts w:eastAsia="Times New Roman" w:cstheme="minorHAnsi"/>
                <w:b/>
                <w:bCs/>
                <w:sz w:val="22"/>
                <w:lang w:val="es-ES" w:eastAsia="es-ES"/>
              </w:rPr>
              <w:t>NOMBRE</w:t>
            </w:r>
          </w:p>
        </w:tc>
        <w:tc>
          <w:tcPr>
            <w:tcW w:w="3669" w:type="pct"/>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253A89" w:rsidRPr="00DB5C36" w:rsidRDefault="00253A89" w:rsidP="000A74A8">
            <w:pPr>
              <w:spacing w:before="0" w:after="0" w:line="240" w:lineRule="auto"/>
              <w:rPr>
                <w:rFonts w:eastAsia="Times New Roman" w:cstheme="minorHAnsi"/>
                <w:sz w:val="22"/>
                <w:lang w:val="es-ES" w:eastAsia="es-ES"/>
              </w:rPr>
            </w:pPr>
            <w:r w:rsidRPr="00DB5C36">
              <w:rPr>
                <w:rFonts w:eastAsia="Times New Roman" w:cstheme="minorHAnsi"/>
                <w:sz w:val="22"/>
                <w:lang w:val="es-ES" w:eastAsia="es-ES"/>
              </w:rPr>
              <w:t>FORMULARIO PARA SOLICITUD DE GASTOS DE ADMINISTRACIÓN</w:t>
            </w:r>
          </w:p>
        </w:tc>
      </w:tr>
      <w:tr w:rsidR="00253A89" w:rsidRPr="00DB5C36" w:rsidTr="00444A46">
        <w:trPr>
          <w:trHeight w:val="300"/>
        </w:trPr>
        <w:tc>
          <w:tcPr>
            <w:tcW w:w="1331"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53A89" w:rsidRPr="00DB5C36" w:rsidRDefault="00253A89" w:rsidP="000A74A8">
            <w:pPr>
              <w:spacing w:before="0" w:after="0" w:line="240" w:lineRule="auto"/>
              <w:rPr>
                <w:rFonts w:eastAsia="Times New Roman" w:cstheme="minorHAnsi"/>
                <w:b/>
                <w:bCs/>
                <w:sz w:val="22"/>
                <w:lang w:val="es-ES" w:eastAsia="es-ES"/>
              </w:rPr>
            </w:pPr>
            <w:r w:rsidRPr="00DB5C36">
              <w:rPr>
                <w:rFonts w:eastAsia="Times New Roman" w:cstheme="minorHAnsi"/>
                <w:b/>
                <w:bCs/>
                <w:sz w:val="22"/>
                <w:lang w:val="es-ES" w:eastAsia="es-ES"/>
              </w:rPr>
              <w:t>USO EXCLUSIVO</w:t>
            </w:r>
          </w:p>
        </w:tc>
        <w:tc>
          <w:tcPr>
            <w:tcW w:w="3669" w:type="pct"/>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253A89" w:rsidRPr="00DB5C36" w:rsidRDefault="00253A89" w:rsidP="000A74A8">
            <w:pPr>
              <w:spacing w:before="0" w:after="0" w:line="240" w:lineRule="auto"/>
              <w:rPr>
                <w:rFonts w:eastAsia="Times New Roman" w:cstheme="minorHAnsi"/>
                <w:sz w:val="22"/>
                <w:lang w:val="es-ES" w:eastAsia="es-ES"/>
              </w:rPr>
            </w:pPr>
            <w:r w:rsidRPr="00DB5C36">
              <w:rPr>
                <w:rFonts w:eastAsia="Times New Roman" w:cstheme="minorHAnsi"/>
                <w:sz w:val="22"/>
                <w:lang w:val="es-ES" w:eastAsia="es-ES"/>
              </w:rPr>
              <w:t>INSTITUCIONES Y ENTIDADES RECAUDADORAS</w:t>
            </w:r>
          </w:p>
        </w:tc>
      </w:tr>
      <w:tr w:rsidR="00253A89" w:rsidRPr="00DB5C36" w:rsidTr="008A142C">
        <w:trPr>
          <w:trHeight w:val="300"/>
        </w:trPr>
        <w:tc>
          <w:tcPr>
            <w:tcW w:w="1331" w:type="pct"/>
            <w:tcBorders>
              <w:top w:val="nil"/>
              <w:left w:val="nil"/>
              <w:bottom w:val="single" w:sz="4" w:space="0" w:color="auto"/>
              <w:right w:val="nil"/>
            </w:tcBorders>
            <w:shd w:val="clear" w:color="auto" w:fill="auto"/>
            <w:noWrap/>
            <w:vAlign w:val="bottom"/>
            <w:hideMark/>
          </w:tcPr>
          <w:p w:rsidR="00253A89" w:rsidRPr="00DB5C36" w:rsidRDefault="00253A89" w:rsidP="000A74A8">
            <w:pPr>
              <w:spacing w:before="0" w:after="0" w:line="240" w:lineRule="auto"/>
              <w:rPr>
                <w:rFonts w:eastAsia="Times New Roman" w:cstheme="minorHAnsi"/>
                <w:sz w:val="22"/>
                <w:lang w:val="es-ES" w:eastAsia="es-ES"/>
              </w:rPr>
            </w:pPr>
          </w:p>
        </w:tc>
        <w:tc>
          <w:tcPr>
            <w:tcW w:w="2890" w:type="pct"/>
            <w:tcBorders>
              <w:top w:val="nil"/>
              <w:left w:val="nil"/>
              <w:bottom w:val="single" w:sz="4" w:space="0" w:color="auto"/>
              <w:right w:val="nil"/>
            </w:tcBorders>
            <w:shd w:val="clear" w:color="auto" w:fill="auto"/>
            <w:noWrap/>
            <w:vAlign w:val="bottom"/>
            <w:hideMark/>
          </w:tcPr>
          <w:p w:rsidR="00253A89" w:rsidRPr="00DB5C36" w:rsidRDefault="00253A89" w:rsidP="000A74A8">
            <w:pPr>
              <w:spacing w:before="0" w:after="0" w:line="240" w:lineRule="auto"/>
              <w:rPr>
                <w:rFonts w:eastAsia="Times New Roman" w:cstheme="minorHAnsi"/>
                <w:sz w:val="22"/>
                <w:lang w:val="es-ES" w:eastAsia="es-ES"/>
              </w:rPr>
            </w:pPr>
          </w:p>
        </w:tc>
        <w:tc>
          <w:tcPr>
            <w:tcW w:w="779" w:type="pct"/>
            <w:tcBorders>
              <w:top w:val="nil"/>
              <w:left w:val="nil"/>
              <w:bottom w:val="single" w:sz="4" w:space="0" w:color="auto"/>
              <w:right w:val="nil"/>
            </w:tcBorders>
            <w:shd w:val="clear" w:color="auto" w:fill="auto"/>
            <w:noWrap/>
            <w:vAlign w:val="bottom"/>
            <w:hideMark/>
          </w:tcPr>
          <w:p w:rsidR="00253A89" w:rsidRPr="00DB5C36" w:rsidRDefault="00253A89" w:rsidP="000A74A8">
            <w:pPr>
              <w:spacing w:before="0" w:after="0" w:line="240" w:lineRule="auto"/>
              <w:rPr>
                <w:rFonts w:eastAsia="Times New Roman" w:cstheme="minorHAnsi"/>
                <w:sz w:val="22"/>
                <w:lang w:val="es-ES" w:eastAsia="es-ES"/>
              </w:rPr>
            </w:pPr>
          </w:p>
        </w:tc>
      </w:tr>
      <w:tr w:rsidR="00253A89" w:rsidRPr="00DB5C36" w:rsidTr="008A142C">
        <w:trPr>
          <w:trHeight w:val="285"/>
        </w:trPr>
        <w:tc>
          <w:tcPr>
            <w:tcW w:w="1331"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53A89" w:rsidRPr="00DB5C36" w:rsidRDefault="00253A89" w:rsidP="000A74A8">
            <w:pPr>
              <w:spacing w:before="0" w:after="0" w:line="240" w:lineRule="auto"/>
              <w:rPr>
                <w:rFonts w:eastAsia="Times New Roman" w:cstheme="minorHAnsi"/>
                <w:b/>
                <w:bCs/>
                <w:color w:val="000000"/>
                <w:sz w:val="22"/>
                <w:lang w:val="es-ES" w:eastAsia="es-ES"/>
              </w:rPr>
            </w:pPr>
            <w:r w:rsidRPr="00DB5C36">
              <w:rPr>
                <w:rFonts w:eastAsia="Times New Roman" w:cstheme="minorHAnsi"/>
                <w:b/>
                <w:bCs/>
                <w:color w:val="000000"/>
                <w:sz w:val="22"/>
                <w:lang w:val="es-ES" w:eastAsia="es-ES"/>
              </w:rPr>
              <w:t>Nombre del campo</w:t>
            </w:r>
          </w:p>
        </w:tc>
        <w:tc>
          <w:tcPr>
            <w:tcW w:w="2890"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53A89" w:rsidRPr="00DB5C36" w:rsidRDefault="00253A89" w:rsidP="000A74A8">
            <w:pPr>
              <w:spacing w:before="0" w:after="0" w:line="240" w:lineRule="auto"/>
              <w:rPr>
                <w:rFonts w:eastAsia="Times New Roman" w:cstheme="minorHAnsi"/>
                <w:b/>
                <w:bCs/>
                <w:color w:val="000000"/>
                <w:sz w:val="22"/>
                <w:lang w:val="es-ES" w:eastAsia="es-ES"/>
              </w:rPr>
            </w:pPr>
            <w:r w:rsidRPr="00DB5C36">
              <w:rPr>
                <w:rFonts w:eastAsia="Times New Roman" w:cstheme="minorHAnsi"/>
                <w:b/>
                <w:bCs/>
                <w:color w:val="000000"/>
                <w:sz w:val="22"/>
                <w:lang w:val="es-ES" w:eastAsia="es-ES"/>
              </w:rPr>
              <w:t xml:space="preserve">Descripción </w:t>
            </w:r>
          </w:p>
        </w:tc>
        <w:tc>
          <w:tcPr>
            <w:tcW w:w="779"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53A89" w:rsidRPr="00DB5C36" w:rsidRDefault="00253A89" w:rsidP="000A74A8">
            <w:pPr>
              <w:spacing w:before="0" w:after="0" w:line="240" w:lineRule="auto"/>
              <w:rPr>
                <w:rFonts w:eastAsia="Times New Roman" w:cstheme="minorHAnsi"/>
                <w:b/>
                <w:bCs/>
                <w:color w:val="000000"/>
                <w:sz w:val="22"/>
                <w:lang w:val="es-ES" w:eastAsia="es-ES"/>
              </w:rPr>
            </w:pPr>
            <w:r w:rsidRPr="00DB5C36">
              <w:rPr>
                <w:rFonts w:eastAsia="Times New Roman" w:cstheme="minorHAnsi"/>
                <w:b/>
                <w:bCs/>
                <w:color w:val="000000"/>
                <w:sz w:val="22"/>
                <w:lang w:val="es-ES" w:eastAsia="es-ES"/>
              </w:rPr>
              <w:t>Formato</w:t>
            </w:r>
          </w:p>
        </w:tc>
      </w:tr>
      <w:tr w:rsidR="00253A89" w:rsidRPr="00DB5C36" w:rsidTr="008A142C">
        <w:trPr>
          <w:trHeight w:val="300"/>
        </w:trPr>
        <w:tc>
          <w:tcPr>
            <w:tcW w:w="1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3A89" w:rsidRPr="00DB5C36" w:rsidRDefault="00253A89" w:rsidP="000A74A8">
            <w:pPr>
              <w:spacing w:before="0" w:after="0" w:line="240" w:lineRule="auto"/>
              <w:rPr>
                <w:rFonts w:eastAsia="Times New Roman" w:cstheme="minorHAnsi"/>
                <w:color w:val="000000"/>
                <w:sz w:val="22"/>
                <w:lang w:val="es-ES" w:eastAsia="es-ES"/>
              </w:rPr>
            </w:pPr>
            <w:r w:rsidRPr="00DB5C36">
              <w:rPr>
                <w:rFonts w:eastAsia="Times New Roman" w:cstheme="minorHAnsi"/>
                <w:color w:val="000000"/>
                <w:sz w:val="22"/>
                <w:lang w:val="es-ES" w:eastAsia="es-ES"/>
              </w:rPr>
              <w:t>Nombre Institución o Entidad</w:t>
            </w:r>
          </w:p>
        </w:tc>
        <w:tc>
          <w:tcPr>
            <w:tcW w:w="28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3A89" w:rsidRPr="00DB5C36" w:rsidRDefault="00253A89" w:rsidP="000A74A8">
            <w:pPr>
              <w:spacing w:before="0" w:after="0" w:line="240" w:lineRule="auto"/>
              <w:rPr>
                <w:rFonts w:eastAsia="Times New Roman" w:cstheme="minorHAnsi"/>
                <w:color w:val="000000"/>
                <w:sz w:val="22"/>
                <w:lang w:val="es-ES" w:eastAsia="es-ES"/>
              </w:rPr>
            </w:pPr>
            <w:r w:rsidRPr="00DB5C36">
              <w:rPr>
                <w:rFonts w:eastAsia="Times New Roman" w:cstheme="minorHAnsi"/>
                <w:color w:val="000000"/>
                <w:sz w:val="22"/>
                <w:lang w:val="es-ES" w:eastAsia="es-ES"/>
              </w:rPr>
              <w:t>Corresponde a la individualización institución o entidad solicitante</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3A89" w:rsidRPr="00DB5C36" w:rsidRDefault="00253A89" w:rsidP="000A74A8">
            <w:pPr>
              <w:spacing w:before="0" w:after="0" w:line="240" w:lineRule="auto"/>
              <w:rPr>
                <w:rFonts w:eastAsia="Times New Roman" w:cstheme="minorHAnsi"/>
                <w:color w:val="000000"/>
                <w:sz w:val="22"/>
                <w:lang w:val="es-ES" w:eastAsia="es-ES"/>
              </w:rPr>
            </w:pPr>
            <w:r w:rsidRPr="00DB5C36">
              <w:rPr>
                <w:rFonts w:eastAsia="Times New Roman" w:cstheme="minorHAnsi"/>
                <w:color w:val="000000"/>
                <w:sz w:val="22"/>
                <w:lang w:val="es-ES" w:eastAsia="es-ES"/>
              </w:rPr>
              <w:t>A</w:t>
            </w:r>
          </w:p>
        </w:tc>
      </w:tr>
      <w:tr w:rsidR="00253A89" w:rsidRPr="00DB5C36" w:rsidTr="008A142C">
        <w:trPr>
          <w:trHeight w:val="300"/>
        </w:trPr>
        <w:tc>
          <w:tcPr>
            <w:tcW w:w="1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3A89" w:rsidRPr="00DB5C36" w:rsidRDefault="00253A89" w:rsidP="000A74A8">
            <w:pPr>
              <w:spacing w:before="0" w:after="0" w:line="240" w:lineRule="auto"/>
              <w:rPr>
                <w:rFonts w:eastAsia="Times New Roman" w:cstheme="minorHAnsi"/>
                <w:color w:val="000000"/>
                <w:sz w:val="22"/>
                <w:lang w:val="es-ES" w:eastAsia="es-ES"/>
              </w:rPr>
            </w:pPr>
            <w:r w:rsidRPr="00DB5C36">
              <w:rPr>
                <w:rFonts w:eastAsia="Times New Roman" w:cstheme="minorHAnsi"/>
                <w:color w:val="000000"/>
                <w:sz w:val="22"/>
                <w:lang w:val="es-ES" w:eastAsia="es-ES"/>
              </w:rPr>
              <w:t xml:space="preserve">Mes/Año </w:t>
            </w:r>
          </w:p>
        </w:tc>
        <w:tc>
          <w:tcPr>
            <w:tcW w:w="28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3A89" w:rsidRPr="00DB5C36" w:rsidRDefault="00253A89" w:rsidP="000A74A8">
            <w:pPr>
              <w:spacing w:before="0" w:after="0" w:line="240" w:lineRule="auto"/>
              <w:rPr>
                <w:rFonts w:eastAsia="Times New Roman" w:cstheme="minorHAnsi"/>
                <w:color w:val="000000"/>
                <w:sz w:val="22"/>
                <w:lang w:val="es-ES" w:eastAsia="es-ES"/>
              </w:rPr>
            </w:pPr>
            <w:r w:rsidRPr="00DB5C36">
              <w:rPr>
                <w:rFonts w:eastAsia="Times New Roman" w:cstheme="minorHAnsi"/>
                <w:color w:val="000000"/>
                <w:sz w:val="22"/>
                <w:lang w:val="es-ES" w:eastAsia="es-ES"/>
              </w:rPr>
              <w:t>Corresponde al mes a solicitar por concepto de gastos de administración</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3A89" w:rsidRPr="00DB5C36" w:rsidRDefault="00253A89" w:rsidP="000A74A8">
            <w:pPr>
              <w:spacing w:before="0" w:after="0" w:line="240" w:lineRule="auto"/>
              <w:rPr>
                <w:rFonts w:eastAsia="Times New Roman" w:cstheme="minorHAnsi"/>
                <w:color w:val="000000"/>
                <w:sz w:val="22"/>
                <w:lang w:val="es-ES" w:eastAsia="es-ES"/>
              </w:rPr>
            </w:pPr>
            <w:r w:rsidRPr="00DB5C36">
              <w:rPr>
                <w:rFonts w:eastAsia="Times New Roman" w:cstheme="minorHAnsi"/>
                <w:color w:val="000000"/>
                <w:sz w:val="22"/>
                <w:lang w:val="es-ES" w:eastAsia="es-ES"/>
              </w:rPr>
              <w:t>MM/AAAA</w:t>
            </w:r>
          </w:p>
        </w:tc>
      </w:tr>
      <w:tr w:rsidR="00253A89" w:rsidRPr="00DB5C36" w:rsidTr="008A142C">
        <w:trPr>
          <w:trHeight w:val="285"/>
        </w:trPr>
        <w:tc>
          <w:tcPr>
            <w:tcW w:w="5000" w:type="pct"/>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53A89" w:rsidRPr="00DB5C36" w:rsidRDefault="00253A89" w:rsidP="000A74A8">
            <w:pPr>
              <w:spacing w:before="0" w:after="0" w:line="240" w:lineRule="auto"/>
              <w:rPr>
                <w:rFonts w:eastAsia="Times New Roman" w:cstheme="minorHAnsi"/>
                <w:b/>
                <w:bCs/>
                <w:color w:val="000000"/>
                <w:sz w:val="22"/>
                <w:lang w:val="es-ES" w:eastAsia="es-ES"/>
              </w:rPr>
            </w:pPr>
            <w:r w:rsidRPr="00DB5C36">
              <w:rPr>
                <w:rFonts w:eastAsia="Times New Roman" w:cstheme="minorHAnsi"/>
                <w:b/>
                <w:bCs/>
                <w:color w:val="000000"/>
                <w:sz w:val="22"/>
                <w:lang w:val="es-ES" w:eastAsia="es-ES"/>
              </w:rPr>
              <w:t>I. Determinación del gasto por concepto de recaudación de cotizaciones</w:t>
            </w:r>
          </w:p>
        </w:tc>
      </w:tr>
      <w:tr w:rsidR="00253A89" w:rsidRPr="00DB5C36" w:rsidTr="008A142C">
        <w:trPr>
          <w:trHeight w:val="1200"/>
        </w:trPr>
        <w:tc>
          <w:tcPr>
            <w:tcW w:w="1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3A89" w:rsidRPr="00DB5C36" w:rsidRDefault="00253A89" w:rsidP="000A74A8">
            <w:pPr>
              <w:spacing w:before="0" w:after="0" w:line="240" w:lineRule="auto"/>
              <w:rPr>
                <w:rFonts w:eastAsia="Times New Roman" w:cstheme="minorHAnsi"/>
                <w:sz w:val="22"/>
                <w:lang w:val="es-ES" w:eastAsia="es-ES"/>
              </w:rPr>
            </w:pPr>
            <w:r w:rsidRPr="00DB5C36">
              <w:rPr>
                <w:rFonts w:eastAsia="Times New Roman" w:cstheme="minorHAnsi"/>
                <w:b/>
                <w:bCs/>
                <w:sz w:val="22"/>
                <w:lang w:val="es-ES" w:eastAsia="es-ES"/>
              </w:rPr>
              <w:t>a.:</w:t>
            </w:r>
            <w:r w:rsidRPr="00DB5C36">
              <w:rPr>
                <w:rFonts w:eastAsia="Times New Roman" w:cstheme="minorHAnsi"/>
                <w:sz w:val="22"/>
                <w:lang w:val="es-ES" w:eastAsia="es-ES"/>
              </w:rPr>
              <w:t xml:space="preserve"> Número de empresas adherentes que declararon cotizaciones en el mes anterior en t-1 </w:t>
            </w:r>
          </w:p>
        </w:tc>
        <w:tc>
          <w:tcPr>
            <w:tcW w:w="28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3A89" w:rsidRPr="00DB5C36" w:rsidRDefault="00253A89" w:rsidP="000A74A8">
            <w:pPr>
              <w:spacing w:before="0" w:after="0" w:line="240" w:lineRule="auto"/>
              <w:rPr>
                <w:rFonts w:eastAsia="Times New Roman" w:cstheme="minorHAnsi"/>
                <w:color w:val="000000"/>
                <w:sz w:val="22"/>
                <w:lang w:val="es-ES" w:eastAsia="es-ES"/>
              </w:rPr>
            </w:pPr>
            <w:r w:rsidRPr="00DB5C36">
              <w:rPr>
                <w:rFonts w:eastAsia="Times New Roman" w:cstheme="minorHAnsi"/>
                <w:color w:val="000000"/>
                <w:sz w:val="22"/>
                <w:lang w:val="es-ES" w:eastAsia="es-ES"/>
              </w:rPr>
              <w:t>Corresponde al número de empresas adherentes que declararon cotizaciones en el mes anterior de la solicitud</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3A89" w:rsidRPr="00DB5C36" w:rsidRDefault="00253A89" w:rsidP="000A74A8">
            <w:pPr>
              <w:spacing w:before="0" w:after="0" w:line="240" w:lineRule="auto"/>
              <w:rPr>
                <w:rFonts w:eastAsia="Times New Roman" w:cstheme="minorHAnsi"/>
                <w:color w:val="000000"/>
                <w:sz w:val="22"/>
                <w:lang w:val="es-ES" w:eastAsia="es-ES"/>
              </w:rPr>
            </w:pPr>
            <w:r w:rsidRPr="00DB5C36">
              <w:rPr>
                <w:rFonts w:eastAsia="Times New Roman" w:cstheme="minorHAnsi"/>
                <w:color w:val="000000"/>
                <w:sz w:val="22"/>
                <w:lang w:val="es-ES" w:eastAsia="es-ES"/>
              </w:rPr>
              <w:t xml:space="preserve">N </w:t>
            </w:r>
          </w:p>
        </w:tc>
      </w:tr>
      <w:tr w:rsidR="00253A89" w:rsidRPr="00DB5C36" w:rsidTr="008A142C">
        <w:trPr>
          <w:trHeight w:val="900"/>
        </w:trPr>
        <w:tc>
          <w:tcPr>
            <w:tcW w:w="1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3A89" w:rsidRPr="00DB5C36" w:rsidRDefault="00253A89" w:rsidP="000A74A8">
            <w:pPr>
              <w:spacing w:before="0" w:after="0" w:line="240" w:lineRule="auto"/>
              <w:rPr>
                <w:rFonts w:eastAsia="Times New Roman" w:cstheme="minorHAnsi"/>
                <w:sz w:val="22"/>
                <w:lang w:val="es-ES" w:eastAsia="es-ES"/>
              </w:rPr>
            </w:pPr>
            <w:r w:rsidRPr="00DB5C36">
              <w:rPr>
                <w:rFonts w:eastAsia="Times New Roman" w:cstheme="minorHAnsi"/>
                <w:b/>
                <w:bCs/>
                <w:sz w:val="22"/>
                <w:lang w:val="es-ES" w:eastAsia="es-ES"/>
              </w:rPr>
              <w:t>a.1:</w:t>
            </w:r>
            <w:r w:rsidRPr="00DB5C36">
              <w:rPr>
                <w:rFonts w:eastAsia="Times New Roman" w:cstheme="minorHAnsi"/>
                <w:sz w:val="22"/>
                <w:lang w:val="es-ES" w:eastAsia="es-ES"/>
              </w:rPr>
              <w:t xml:space="preserve"> Número de empresas adherentes que declararon cotizaciones en el mes anterior</w:t>
            </w:r>
          </w:p>
        </w:tc>
        <w:tc>
          <w:tcPr>
            <w:tcW w:w="28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3A89" w:rsidRPr="00DB5C36" w:rsidRDefault="00253A89" w:rsidP="000A74A8">
            <w:pPr>
              <w:spacing w:before="0" w:after="0" w:line="240" w:lineRule="auto"/>
              <w:rPr>
                <w:rFonts w:eastAsia="Times New Roman" w:cstheme="minorHAnsi"/>
                <w:color w:val="000000"/>
                <w:sz w:val="22"/>
                <w:lang w:val="es-ES" w:eastAsia="es-ES"/>
              </w:rPr>
            </w:pPr>
            <w:r w:rsidRPr="00DB5C36">
              <w:rPr>
                <w:rFonts w:eastAsia="Times New Roman" w:cstheme="minorHAnsi"/>
                <w:color w:val="000000"/>
                <w:sz w:val="22"/>
                <w:lang w:val="es-ES" w:eastAsia="es-ES"/>
              </w:rPr>
              <w:t>Corresponde a la distribución del número total de empresas adherentes que declararon cotizaciones en el mes anterior a la solicitud según los rangos establecidos</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3A89" w:rsidRPr="00DB5C36" w:rsidRDefault="00253A89" w:rsidP="000A74A8">
            <w:pPr>
              <w:spacing w:before="0" w:after="0" w:line="240" w:lineRule="auto"/>
              <w:rPr>
                <w:rFonts w:eastAsia="Times New Roman" w:cstheme="minorHAnsi"/>
                <w:color w:val="000000"/>
                <w:sz w:val="22"/>
                <w:lang w:val="es-ES" w:eastAsia="es-ES"/>
              </w:rPr>
            </w:pPr>
            <w:r w:rsidRPr="00DB5C36">
              <w:rPr>
                <w:rFonts w:eastAsia="Times New Roman" w:cstheme="minorHAnsi"/>
                <w:color w:val="000000"/>
                <w:sz w:val="22"/>
                <w:lang w:val="es-ES" w:eastAsia="es-ES"/>
              </w:rPr>
              <w:t>N</w:t>
            </w:r>
          </w:p>
        </w:tc>
      </w:tr>
      <w:tr w:rsidR="00253A89" w:rsidRPr="00DB5C36" w:rsidTr="008A142C">
        <w:trPr>
          <w:trHeight w:val="300"/>
        </w:trPr>
        <w:tc>
          <w:tcPr>
            <w:tcW w:w="1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3A89" w:rsidRPr="00DB5C36" w:rsidRDefault="00253A89" w:rsidP="000A74A8">
            <w:pPr>
              <w:spacing w:before="0" w:after="0" w:line="240" w:lineRule="auto"/>
              <w:rPr>
                <w:rFonts w:eastAsia="Times New Roman" w:cstheme="minorHAnsi"/>
                <w:sz w:val="22"/>
                <w:lang w:val="es-ES" w:eastAsia="es-ES"/>
              </w:rPr>
            </w:pPr>
            <w:r w:rsidRPr="00DB5C36">
              <w:rPr>
                <w:rFonts w:eastAsia="Times New Roman" w:cstheme="minorHAnsi"/>
                <w:b/>
                <w:bCs/>
                <w:sz w:val="22"/>
                <w:lang w:val="es-ES" w:eastAsia="es-ES"/>
              </w:rPr>
              <w:t xml:space="preserve">a.2: </w:t>
            </w:r>
            <w:r w:rsidRPr="00DB5C36">
              <w:rPr>
                <w:rFonts w:eastAsia="Times New Roman" w:cstheme="minorHAnsi"/>
                <w:sz w:val="22"/>
                <w:lang w:val="es-ES" w:eastAsia="es-ES"/>
              </w:rPr>
              <w:t>Factor por rango</w:t>
            </w:r>
          </w:p>
        </w:tc>
        <w:tc>
          <w:tcPr>
            <w:tcW w:w="28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3A89" w:rsidRPr="00DB5C36" w:rsidRDefault="00253A89" w:rsidP="000A74A8">
            <w:pPr>
              <w:spacing w:before="0" w:after="0" w:line="240" w:lineRule="auto"/>
              <w:rPr>
                <w:rFonts w:eastAsia="Times New Roman" w:cstheme="minorHAnsi"/>
                <w:color w:val="000000"/>
                <w:sz w:val="22"/>
                <w:lang w:val="es-ES" w:eastAsia="es-ES"/>
              </w:rPr>
            </w:pPr>
            <w:r w:rsidRPr="00DB5C36">
              <w:rPr>
                <w:rFonts w:eastAsia="Times New Roman" w:cstheme="minorHAnsi"/>
                <w:color w:val="000000"/>
                <w:sz w:val="22"/>
                <w:lang w:val="es-ES" w:eastAsia="es-ES"/>
              </w:rPr>
              <w:t>Factor fijo según rangos establecidos</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3A89" w:rsidRPr="00DB5C36" w:rsidRDefault="00253A89" w:rsidP="000A74A8">
            <w:pPr>
              <w:spacing w:before="0" w:after="0" w:line="240" w:lineRule="auto"/>
              <w:rPr>
                <w:rFonts w:eastAsia="Times New Roman" w:cstheme="minorHAnsi"/>
                <w:color w:val="000000"/>
                <w:sz w:val="22"/>
                <w:lang w:val="es-ES" w:eastAsia="es-ES"/>
              </w:rPr>
            </w:pPr>
            <w:r w:rsidRPr="00DB5C36">
              <w:rPr>
                <w:rFonts w:eastAsia="Times New Roman" w:cstheme="minorHAnsi"/>
                <w:color w:val="000000"/>
                <w:sz w:val="22"/>
                <w:lang w:val="es-ES" w:eastAsia="es-ES"/>
              </w:rPr>
              <w:t>N</w:t>
            </w:r>
          </w:p>
        </w:tc>
      </w:tr>
      <w:tr w:rsidR="00253A89" w:rsidRPr="00DB5C36" w:rsidTr="008A142C">
        <w:trPr>
          <w:trHeight w:val="1200"/>
        </w:trPr>
        <w:tc>
          <w:tcPr>
            <w:tcW w:w="1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3A89" w:rsidRPr="00DB5C36" w:rsidRDefault="00253A89" w:rsidP="000A74A8">
            <w:pPr>
              <w:spacing w:before="0" w:after="0" w:line="240" w:lineRule="auto"/>
              <w:rPr>
                <w:rFonts w:eastAsia="Times New Roman" w:cstheme="minorHAnsi"/>
                <w:sz w:val="22"/>
                <w:lang w:val="es-ES" w:eastAsia="es-ES"/>
              </w:rPr>
            </w:pPr>
            <w:r w:rsidRPr="00DB5C36">
              <w:rPr>
                <w:rFonts w:eastAsia="Times New Roman" w:cstheme="minorHAnsi"/>
                <w:b/>
                <w:bCs/>
                <w:sz w:val="22"/>
                <w:lang w:val="es-ES" w:eastAsia="es-ES"/>
              </w:rPr>
              <w:t>a.3:</w:t>
            </w:r>
            <w:r w:rsidRPr="00DB5C36">
              <w:rPr>
                <w:rFonts w:eastAsia="Times New Roman" w:cstheme="minorHAnsi"/>
                <w:sz w:val="22"/>
                <w:lang w:val="es-ES" w:eastAsia="es-ES"/>
              </w:rPr>
              <w:t xml:space="preserve"> = (a.1 x </w:t>
            </w:r>
            <w:r w:rsidR="00444A46" w:rsidRPr="00DB5C36">
              <w:rPr>
                <w:rFonts w:eastAsia="Times New Roman" w:cstheme="minorHAnsi"/>
                <w:sz w:val="22"/>
                <w:lang w:val="es-ES" w:eastAsia="es-ES"/>
              </w:rPr>
              <w:t>(a.2</w:t>
            </w:r>
            <w:r w:rsidRPr="00DB5C36">
              <w:rPr>
                <w:rFonts w:eastAsia="Times New Roman" w:cstheme="minorHAnsi"/>
                <w:sz w:val="22"/>
                <w:lang w:val="es-ES" w:eastAsia="es-ES"/>
              </w:rPr>
              <w:t xml:space="preserve"> x b)) Monto en $</w:t>
            </w:r>
          </w:p>
        </w:tc>
        <w:tc>
          <w:tcPr>
            <w:tcW w:w="28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3A89" w:rsidRPr="00DB5C36" w:rsidRDefault="00253A89" w:rsidP="000A74A8">
            <w:pPr>
              <w:spacing w:before="0" w:after="0" w:line="240" w:lineRule="auto"/>
              <w:rPr>
                <w:rFonts w:eastAsia="Times New Roman" w:cstheme="minorHAnsi"/>
                <w:color w:val="000000"/>
                <w:sz w:val="22"/>
                <w:lang w:val="es-ES" w:eastAsia="es-ES"/>
              </w:rPr>
            </w:pPr>
            <w:r w:rsidRPr="00DB5C36">
              <w:rPr>
                <w:rFonts w:eastAsia="Times New Roman" w:cstheme="minorHAnsi"/>
                <w:color w:val="000000"/>
                <w:sz w:val="22"/>
                <w:lang w:val="es-ES" w:eastAsia="es-ES"/>
              </w:rPr>
              <w:t xml:space="preserve">Producto resultante de la multiplicación de cada rango (N°1 de 0 a 40.000, N°2 de 40.001 a 80.000, N°3 de 80.001 a 200.000 y N°4 de 200.001 y más) de trabajadores protegidos por el factor del rango multiplicado por el valor de "X" </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3A89" w:rsidRPr="00DB5C36" w:rsidRDefault="00253A89" w:rsidP="000A74A8">
            <w:pPr>
              <w:spacing w:before="0" w:after="0" w:line="240" w:lineRule="auto"/>
              <w:rPr>
                <w:rFonts w:eastAsia="Times New Roman" w:cstheme="minorHAnsi"/>
                <w:color w:val="000000"/>
                <w:sz w:val="22"/>
                <w:lang w:val="es-ES" w:eastAsia="es-ES"/>
              </w:rPr>
            </w:pPr>
            <w:r w:rsidRPr="00DB5C36">
              <w:rPr>
                <w:rFonts w:eastAsia="Times New Roman" w:cstheme="minorHAnsi"/>
                <w:color w:val="000000"/>
                <w:sz w:val="22"/>
                <w:lang w:val="es-ES" w:eastAsia="es-ES"/>
              </w:rPr>
              <w:t>N</w:t>
            </w:r>
          </w:p>
        </w:tc>
      </w:tr>
      <w:tr w:rsidR="00253A89" w:rsidRPr="00DB5C36" w:rsidTr="008A142C">
        <w:trPr>
          <w:trHeight w:val="900"/>
        </w:trPr>
        <w:tc>
          <w:tcPr>
            <w:tcW w:w="1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3A89" w:rsidRPr="00DB5C36" w:rsidRDefault="00253A89" w:rsidP="000A74A8">
            <w:pPr>
              <w:spacing w:before="0" w:after="0" w:line="240" w:lineRule="auto"/>
              <w:rPr>
                <w:rFonts w:eastAsia="Times New Roman" w:cstheme="minorHAnsi"/>
                <w:sz w:val="22"/>
                <w:lang w:val="es-ES" w:eastAsia="es-ES"/>
              </w:rPr>
            </w:pPr>
            <w:r w:rsidRPr="00DB5C36">
              <w:rPr>
                <w:rFonts w:eastAsia="Times New Roman" w:cstheme="minorHAnsi"/>
                <w:b/>
                <w:bCs/>
                <w:sz w:val="22"/>
                <w:lang w:val="es-ES" w:eastAsia="es-ES"/>
              </w:rPr>
              <w:t>b.:</w:t>
            </w:r>
            <w:r w:rsidRPr="00DB5C36">
              <w:rPr>
                <w:rFonts w:eastAsia="Times New Roman" w:cstheme="minorHAnsi"/>
                <w:sz w:val="22"/>
                <w:lang w:val="es-ES" w:eastAsia="es-ES"/>
              </w:rPr>
              <w:t xml:space="preserve"> Factor fijo de X</w:t>
            </w:r>
          </w:p>
        </w:tc>
        <w:tc>
          <w:tcPr>
            <w:tcW w:w="28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3A89" w:rsidRPr="00DB5C36" w:rsidRDefault="00253A89" w:rsidP="000A74A8">
            <w:pPr>
              <w:spacing w:before="0" w:after="0" w:line="240" w:lineRule="auto"/>
              <w:rPr>
                <w:rFonts w:eastAsia="Times New Roman" w:cstheme="minorHAnsi"/>
                <w:color w:val="000000"/>
                <w:sz w:val="22"/>
                <w:lang w:val="es-ES" w:eastAsia="es-ES"/>
              </w:rPr>
            </w:pPr>
            <w:r w:rsidRPr="00DB5C36">
              <w:rPr>
                <w:rFonts w:eastAsia="Times New Roman" w:cstheme="minorHAnsi"/>
                <w:color w:val="000000"/>
                <w:sz w:val="22"/>
                <w:lang w:val="es-ES" w:eastAsia="es-ES"/>
              </w:rPr>
              <w:t>Valor fijo señalado en la presente circular como valor de "X" por empresas adherentes que declararon cotizaciones en el mes anterior a la solicitud de gastos de administración (con actualización del IPC)</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3A89" w:rsidRPr="00DB5C36" w:rsidRDefault="00253A89" w:rsidP="000A74A8">
            <w:pPr>
              <w:spacing w:before="0" w:after="0" w:line="240" w:lineRule="auto"/>
              <w:rPr>
                <w:rFonts w:eastAsia="Times New Roman" w:cstheme="minorHAnsi"/>
                <w:color w:val="000000"/>
                <w:sz w:val="22"/>
                <w:lang w:val="es-ES" w:eastAsia="es-ES"/>
              </w:rPr>
            </w:pPr>
            <w:r w:rsidRPr="00DB5C36">
              <w:rPr>
                <w:rFonts w:eastAsia="Times New Roman" w:cstheme="minorHAnsi"/>
                <w:color w:val="000000"/>
                <w:sz w:val="22"/>
                <w:lang w:val="es-ES" w:eastAsia="es-ES"/>
              </w:rPr>
              <w:t>N</w:t>
            </w:r>
          </w:p>
        </w:tc>
      </w:tr>
      <w:tr w:rsidR="00253A89" w:rsidRPr="00DB5C36" w:rsidTr="008A142C">
        <w:trPr>
          <w:trHeight w:val="300"/>
        </w:trPr>
        <w:tc>
          <w:tcPr>
            <w:tcW w:w="1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3A89" w:rsidRPr="00DB5C36" w:rsidRDefault="00253A89" w:rsidP="000A74A8">
            <w:pPr>
              <w:spacing w:before="0" w:after="0" w:line="240" w:lineRule="auto"/>
              <w:rPr>
                <w:rFonts w:eastAsia="Times New Roman" w:cstheme="minorHAnsi"/>
                <w:sz w:val="22"/>
                <w:lang w:val="es-ES" w:eastAsia="es-ES"/>
              </w:rPr>
            </w:pPr>
            <w:r w:rsidRPr="00DB5C36">
              <w:rPr>
                <w:rFonts w:eastAsia="Times New Roman" w:cstheme="minorHAnsi"/>
                <w:b/>
                <w:bCs/>
                <w:sz w:val="22"/>
                <w:lang w:val="es-ES" w:eastAsia="es-ES"/>
              </w:rPr>
              <w:t>(A):</w:t>
            </w:r>
            <w:r w:rsidRPr="00DB5C36">
              <w:rPr>
                <w:rFonts w:eastAsia="Times New Roman" w:cstheme="minorHAnsi"/>
                <w:sz w:val="22"/>
                <w:lang w:val="es-ES" w:eastAsia="es-ES"/>
              </w:rPr>
              <w:t xml:space="preserve"> Resultado</w:t>
            </w:r>
          </w:p>
        </w:tc>
        <w:tc>
          <w:tcPr>
            <w:tcW w:w="28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3A89" w:rsidRPr="00DB5C36" w:rsidRDefault="00253A89" w:rsidP="000A74A8">
            <w:pPr>
              <w:spacing w:before="0" w:after="0" w:line="240" w:lineRule="auto"/>
              <w:rPr>
                <w:rFonts w:eastAsia="Times New Roman" w:cstheme="minorHAnsi"/>
                <w:color w:val="000000"/>
                <w:sz w:val="22"/>
                <w:lang w:val="es-ES" w:eastAsia="es-ES"/>
              </w:rPr>
            </w:pPr>
            <w:r w:rsidRPr="00DB5C36">
              <w:rPr>
                <w:rFonts w:eastAsia="Times New Roman" w:cstheme="minorHAnsi"/>
                <w:color w:val="000000"/>
                <w:sz w:val="22"/>
                <w:lang w:val="es-ES" w:eastAsia="es-ES"/>
              </w:rPr>
              <w:t>Corresponde a la sumatoria de a.3 de todos los rangos</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3A89" w:rsidRPr="00DB5C36" w:rsidRDefault="00253A89" w:rsidP="000A74A8">
            <w:pPr>
              <w:spacing w:before="0" w:after="0" w:line="240" w:lineRule="auto"/>
              <w:rPr>
                <w:rFonts w:eastAsia="Times New Roman" w:cstheme="minorHAnsi"/>
                <w:color w:val="000000"/>
                <w:sz w:val="22"/>
                <w:lang w:val="es-ES" w:eastAsia="es-ES"/>
              </w:rPr>
            </w:pPr>
            <w:r w:rsidRPr="00DB5C36">
              <w:rPr>
                <w:rFonts w:eastAsia="Times New Roman" w:cstheme="minorHAnsi"/>
                <w:color w:val="000000"/>
                <w:sz w:val="22"/>
                <w:lang w:val="es-ES" w:eastAsia="es-ES"/>
              </w:rPr>
              <w:t>N</w:t>
            </w:r>
          </w:p>
        </w:tc>
      </w:tr>
      <w:tr w:rsidR="00253A89" w:rsidRPr="00DB5C36" w:rsidTr="008A142C">
        <w:trPr>
          <w:trHeight w:val="285"/>
        </w:trPr>
        <w:tc>
          <w:tcPr>
            <w:tcW w:w="5000" w:type="pct"/>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53A89" w:rsidRPr="00DB5C36" w:rsidRDefault="00253A89" w:rsidP="000A74A8">
            <w:pPr>
              <w:spacing w:before="0" w:after="0" w:line="240" w:lineRule="auto"/>
              <w:rPr>
                <w:rFonts w:eastAsia="Times New Roman" w:cstheme="minorHAnsi"/>
                <w:b/>
                <w:bCs/>
                <w:sz w:val="22"/>
                <w:lang w:val="es-ES" w:eastAsia="es-ES"/>
              </w:rPr>
            </w:pPr>
            <w:r w:rsidRPr="00DB5C36">
              <w:rPr>
                <w:rFonts w:eastAsia="Times New Roman" w:cstheme="minorHAnsi"/>
                <w:b/>
                <w:bCs/>
                <w:sz w:val="22"/>
                <w:lang w:val="es-ES" w:eastAsia="es-ES"/>
              </w:rPr>
              <w:t xml:space="preserve">II. Total aportes para gastos de administración </w:t>
            </w:r>
          </w:p>
        </w:tc>
      </w:tr>
      <w:tr w:rsidR="00253A89" w:rsidRPr="00DB5C36" w:rsidTr="008A142C">
        <w:trPr>
          <w:trHeight w:val="300"/>
        </w:trPr>
        <w:tc>
          <w:tcPr>
            <w:tcW w:w="1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3A89" w:rsidRPr="00DB5C36" w:rsidRDefault="00253A89" w:rsidP="000A74A8">
            <w:pPr>
              <w:spacing w:before="0" w:after="0" w:line="240" w:lineRule="auto"/>
              <w:rPr>
                <w:rFonts w:eastAsia="Times New Roman" w:cstheme="minorHAnsi"/>
                <w:sz w:val="22"/>
                <w:lang w:val="es-ES" w:eastAsia="es-ES"/>
              </w:rPr>
            </w:pPr>
            <w:r w:rsidRPr="00DB5C36">
              <w:rPr>
                <w:rFonts w:eastAsia="Times New Roman" w:cstheme="minorHAnsi"/>
                <w:sz w:val="22"/>
                <w:lang w:val="es-ES" w:eastAsia="es-ES"/>
              </w:rPr>
              <w:t>Total gastos de administración (A)</w:t>
            </w:r>
          </w:p>
        </w:tc>
        <w:tc>
          <w:tcPr>
            <w:tcW w:w="28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3A89" w:rsidRPr="00DB5C36" w:rsidRDefault="00253A89" w:rsidP="000A74A8">
            <w:pPr>
              <w:spacing w:before="0" w:after="0" w:line="240" w:lineRule="auto"/>
              <w:rPr>
                <w:rFonts w:eastAsia="Times New Roman" w:cstheme="minorHAnsi"/>
                <w:color w:val="000000"/>
                <w:sz w:val="22"/>
                <w:lang w:val="es-ES" w:eastAsia="es-ES"/>
              </w:rPr>
            </w:pPr>
            <w:r w:rsidRPr="00DB5C36">
              <w:rPr>
                <w:rFonts w:eastAsia="Times New Roman" w:cstheme="minorHAnsi"/>
                <w:color w:val="000000"/>
                <w:sz w:val="22"/>
                <w:lang w:val="es-ES" w:eastAsia="es-ES"/>
              </w:rPr>
              <w:t>Corresponde a la sumatoria de a.3 de todos los rangos</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3A89" w:rsidRPr="00DB5C36" w:rsidRDefault="00253A89" w:rsidP="000A74A8">
            <w:pPr>
              <w:spacing w:before="0" w:after="0" w:line="240" w:lineRule="auto"/>
              <w:rPr>
                <w:rFonts w:eastAsia="Times New Roman" w:cstheme="minorHAnsi"/>
                <w:color w:val="000000"/>
                <w:sz w:val="22"/>
                <w:lang w:val="es-ES" w:eastAsia="es-ES"/>
              </w:rPr>
            </w:pPr>
            <w:r w:rsidRPr="00DB5C36">
              <w:rPr>
                <w:rFonts w:eastAsia="Times New Roman" w:cstheme="minorHAnsi"/>
                <w:color w:val="000000"/>
                <w:sz w:val="22"/>
                <w:lang w:val="es-ES" w:eastAsia="es-ES"/>
              </w:rPr>
              <w:t>N</w:t>
            </w:r>
          </w:p>
        </w:tc>
      </w:tr>
      <w:tr w:rsidR="00253A89" w:rsidRPr="00DB5C36" w:rsidTr="008A142C">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53A89" w:rsidRPr="00DB5C36" w:rsidRDefault="00253A89" w:rsidP="000A74A8">
            <w:pPr>
              <w:spacing w:before="0" w:after="0" w:line="240" w:lineRule="auto"/>
              <w:rPr>
                <w:rFonts w:eastAsia="Times New Roman" w:cstheme="minorHAnsi"/>
                <w:b/>
                <w:bCs/>
                <w:sz w:val="22"/>
                <w:lang w:val="es-ES" w:eastAsia="es-ES"/>
              </w:rPr>
            </w:pPr>
            <w:r w:rsidRPr="00DB5C36">
              <w:rPr>
                <w:rFonts w:eastAsia="Times New Roman" w:cstheme="minorHAnsi"/>
                <w:b/>
                <w:bCs/>
                <w:sz w:val="22"/>
                <w:lang w:val="es-ES" w:eastAsia="es-ES"/>
              </w:rPr>
              <w:t>III. Responsable</w:t>
            </w:r>
          </w:p>
        </w:tc>
      </w:tr>
      <w:tr w:rsidR="00253A89" w:rsidRPr="00DB5C36" w:rsidTr="008A142C">
        <w:trPr>
          <w:trHeight w:val="300"/>
        </w:trPr>
        <w:tc>
          <w:tcPr>
            <w:tcW w:w="1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3A89" w:rsidRPr="00DB5C36" w:rsidRDefault="00253A89" w:rsidP="000A74A8">
            <w:pPr>
              <w:spacing w:before="0" w:after="0" w:line="240" w:lineRule="auto"/>
              <w:rPr>
                <w:rFonts w:eastAsia="Times New Roman" w:cstheme="minorHAnsi"/>
                <w:color w:val="000000"/>
                <w:sz w:val="22"/>
                <w:lang w:val="es-ES" w:eastAsia="es-ES"/>
              </w:rPr>
            </w:pPr>
            <w:r w:rsidRPr="00DB5C36">
              <w:rPr>
                <w:rFonts w:eastAsia="Times New Roman" w:cstheme="minorHAnsi"/>
                <w:color w:val="000000"/>
                <w:sz w:val="22"/>
                <w:lang w:val="es-ES" w:eastAsia="es-ES"/>
              </w:rPr>
              <w:t>Nombre</w:t>
            </w:r>
          </w:p>
        </w:tc>
        <w:tc>
          <w:tcPr>
            <w:tcW w:w="28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3A89" w:rsidRPr="00DB5C36" w:rsidRDefault="00253A89" w:rsidP="000A74A8">
            <w:pPr>
              <w:spacing w:before="0" w:after="0" w:line="240" w:lineRule="auto"/>
              <w:rPr>
                <w:rFonts w:eastAsia="Times New Roman" w:cstheme="minorHAnsi"/>
                <w:color w:val="000000"/>
                <w:sz w:val="22"/>
                <w:lang w:val="es-ES" w:eastAsia="es-ES"/>
              </w:rPr>
            </w:pPr>
            <w:r w:rsidRPr="00DB5C36">
              <w:rPr>
                <w:rFonts w:eastAsia="Times New Roman" w:cstheme="minorHAnsi"/>
                <w:color w:val="000000"/>
                <w:sz w:val="22"/>
                <w:lang w:val="es-ES" w:eastAsia="es-ES"/>
              </w:rPr>
              <w:t>Nombre del elaborador de anexo</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3A89" w:rsidRPr="00DB5C36" w:rsidRDefault="00253A89" w:rsidP="000A74A8">
            <w:pPr>
              <w:spacing w:before="0" w:after="0" w:line="240" w:lineRule="auto"/>
              <w:rPr>
                <w:rFonts w:eastAsia="Times New Roman" w:cstheme="minorHAnsi"/>
                <w:color w:val="000000"/>
                <w:sz w:val="22"/>
                <w:lang w:val="es-ES" w:eastAsia="es-ES"/>
              </w:rPr>
            </w:pPr>
            <w:r w:rsidRPr="00DB5C36">
              <w:rPr>
                <w:rFonts w:eastAsia="Times New Roman" w:cstheme="minorHAnsi"/>
                <w:color w:val="000000"/>
                <w:sz w:val="22"/>
                <w:lang w:val="es-ES" w:eastAsia="es-ES"/>
              </w:rPr>
              <w:t>A</w:t>
            </w:r>
          </w:p>
        </w:tc>
      </w:tr>
      <w:tr w:rsidR="00253A89" w:rsidRPr="00DB5C36" w:rsidTr="008A142C">
        <w:trPr>
          <w:trHeight w:val="300"/>
        </w:trPr>
        <w:tc>
          <w:tcPr>
            <w:tcW w:w="1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3A89" w:rsidRPr="00DB5C36" w:rsidRDefault="00253A89" w:rsidP="000A74A8">
            <w:pPr>
              <w:spacing w:before="0" w:after="0" w:line="240" w:lineRule="auto"/>
              <w:rPr>
                <w:rFonts w:eastAsia="Times New Roman" w:cstheme="minorHAnsi"/>
                <w:color w:val="000000"/>
                <w:sz w:val="22"/>
                <w:lang w:val="es-ES" w:eastAsia="es-ES"/>
              </w:rPr>
            </w:pPr>
            <w:r w:rsidRPr="00DB5C36">
              <w:rPr>
                <w:rFonts w:eastAsia="Times New Roman" w:cstheme="minorHAnsi"/>
                <w:color w:val="000000"/>
                <w:sz w:val="22"/>
                <w:lang w:val="es-ES" w:eastAsia="es-ES"/>
              </w:rPr>
              <w:t>Cargo</w:t>
            </w:r>
          </w:p>
        </w:tc>
        <w:tc>
          <w:tcPr>
            <w:tcW w:w="28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3A89" w:rsidRPr="00DB5C36" w:rsidRDefault="00253A89" w:rsidP="000A74A8">
            <w:pPr>
              <w:spacing w:before="0" w:after="0" w:line="240" w:lineRule="auto"/>
              <w:rPr>
                <w:rFonts w:eastAsia="Times New Roman" w:cstheme="minorHAnsi"/>
                <w:color w:val="000000"/>
                <w:sz w:val="22"/>
                <w:lang w:val="es-ES" w:eastAsia="es-ES"/>
              </w:rPr>
            </w:pPr>
            <w:r w:rsidRPr="00DB5C36">
              <w:rPr>
                <w:rFonts w:eastAsia="Times New Roman" w:cstheme="minorHAnsi"/>
                <w:color w:val="000000"/>
                <w:sz w:val="22"/>
                <w:lang w:val="es-ES" w:eastAsia="es-ES"/>
              </w:rPr>
              <w:t>Cargo del elaborador de anexo</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3A89" w:rsidRPr="00DB5C36" w:rsidRDefault="00253A89" w:rsidP="000A74A8">
            <w:pPr>
              <w:spacing w:before="0" w:after="0" w:line="240" w:lineRule="auto"/>
              <w:rPr>
                <w:rFonts w:eastAsia="Times New Roman" w:cstheme="minorHAnsi"/>
                <w:color w:val="000000"/>
                <w:sz w:val="22"/>
                <w:lang w:val="es-ES" w:eastAsia="es-ES"/>
              </w:rPr>
            </w:pPr>
            <w:r w:rsidRPr="00DB5C36">
              <w:rPr>
                <w:rFonts w:eastAsia="Times New Roman" w:cstheme="minorHAnsi"/>
                <w:color w:val="000000"/>
                <w:sz w:val="22"/>
                <w:lang w:val="es-ES" w:eastAsia="es-ES"/>
              </w:rPr>
              <w:t>A</w:t>
            </w:r>
          </w:p>
        </w:tc>
      </w:tr>
      <w:tr w:rsidR="00253A89" w:rsidRPr="00DB5C36" w:rsidTr="008A142C">
        <w:trPr>
          <w:trHeight w:val="300"/>
        </w:trPr>
        <w:tc>
          <w:tcPr>
            <w:tcW w:w="1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3A89" w:rsidRPr="00DB5C36" w:rsidRDefault="00253A89" w:rsidP="000A74A8">
            <w:pPr>
              <w:spacing w:before="0" w:after="0" w:line="240" w:lineRule="auto"/>
              <w:rPr>
                <w:rFonts w:eastAsia="Times New Roman" w:cstheme="minorHAnsi"/>
                <w:color w:val="000000"/>
                <w:sz w:val="22"/>
                <w:lang w:val="es-ES" w:eastAsia="es-ES"/>
              </w:rPr>
            </w:pPr>
            <w:r w:rsidRPr="00DB5C36">
              <w:rPr>
                <w:rFonts w:eastAsia="Times New Roman" w:cstheme="minorHAnsi"/>
                <w:color w:val="000000"/>
                <w:sz w:val="22"/>
                <w:lang w:val="es-ES" w:eastAsia="es-ES"/>
              </w:rPr>
              <w:t>Firma</w:t>
            </w:r>
          </w:p>
        </w:tc>
        <w:tc>
          <w:tcPr>
            <w:tcW w:w="28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3A89" w:rsidRPr="00DB5C36" w:rsidRDefault="00253A89" w:rsidP="000A74A8">
            <w:pPr>
              <w:spacing w:before="0" w:after="0" w:line="240" w:lineRule="auto"/>
              <w:rPr>
                <w:rFonts w:eastAsia="Times New Roman" w:cstheme="minorHAnsi"/>
                <w:color w:val="000000"/>
                <w:sz w:val="22"/>
                <w:lang w:val="es-ES" w:eastAsia="es-ES"/>
              </w:rPr>
            </w:pPr>
            <w:r w:rsidRPr="00DB5C36">
              <w:rPr>
                <w:rFonts w:eastAsia="Times New Roman" w:cstheme="minorHAnsi"/>
                <w:color w:val="000000"/>
                <w:sz w:val="22"/>
                <w:lang w:val="es-ES" w:eastAsia="es-ES"/>
              </w:rPr>
              <w:t>Firma del elaborador de anexo</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3A89" w:rsidRPr="00DB5C36" w:rsidRDefault="00253A89" w:rsidP="000A74A8">
            <w:pPr>
              <w:spacing w:before="0" w:after="0" w:line="240" w:lineRule="auto"/>
              <w:rPr>
                <w:rFonts w:eastAsia="Times New Roman" w:cstheme="minorHAnsi"/>
                <w:color w:val="000000"/>
                <w:sz w:val="22"/>
                <w:lang w:val="es-ES" w:eastAsia="es-ES"/>
              </w:rPr>
            </w:pPr>
            <w:r w:rsidRPr="00DB5C36">
              <w:rPr>
                <w:rFonts w:eastAsia="Times New Roman" w:cstheme="minorHAnsi"/>
                <w:color w:val="000000"/>
                <w:sz w:val="22"/>
                <w:lang w:val="es-ES" w:eastAsia="es-ES"/>
              </w:rPr>
              <w:t>N/A</w:t>
            </w:r>
          </w:p>
        </w:tc>
      </w:tr>
      <w:tr w:rsidR="00253A89" w:rsidRPr="00DB5C36" w:rsidTr="008A142C">
        <w:trPr>
          <w:trHeight w:val="300"/>
        </w:trPr>
        <w:tc>
          <w:tcPr>
            <w:tcW w:w="1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3A89" w:rsidRPr="00DB5C36" w:rsidRDefault="00253A89" w:rsidP="000A74A8">
            <w:pPr>
              <w:spacing w:before="0" w:after="0" w:line="240" w:lineRule="auto"/>
              <w:rPr>
                <w:rFonts w:eastAsia="Times New Roman" w:cstheme="minorHAnsi"/>
                <w:color w:val="000000"/>
                <w:sz w:val="22"/>
                <w:lang w:val="es-ES" w:eastAsia="es-ES"/>
              </w:rPr>
            </w:pPr>
            <w:r w:rsidRPr="00DB5C36">
              <w:rPr>
                <w:rFonts w:eastAsia="Times New Roman" w:cstheme="minorHAnsi"/>
                <w:color w:val="000000"/>
                <w:sz w:val="22"/>
                <w:lang w:val="es-ES" w:eastAsia="es-ES"/>
              </w:rPr>
              <w:t>Fecha</w:t>
            </w:r>
          </w:p>
        </w:tc>
        <w:tc>
          <w:tcPr>
            <w:tcW w:w="28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53A89" w:rsidRPr="00DB5C36" w:rsidRDefault="00253A89" w:rsidP="000A74A8">
            <w:pPr>
              <w:spacing w:before="0" w:after="0" w:line="240" w:lineRule="auto"/>
              <w:rPr>
                <w:rFonts w:eastAsia="Times New Roman" w:cstheme="minorHAnsi"/>
                <w:color w:val="000000"/>
                <w:sz w:val="22"/>
                <w:lang w:val="es-ES" w:eastAsia="es-ES"/>
              </w:rPr>
            </w:pPr>
            <w:r w:rsidRPr="00DB5C36">
              <w:rPr>
                <w:rFonts w:eastAsia="Times New Roman" w:cstheme="minorHAnsi"/>
                <w:color w:val="000000"/>
                <w:sz w:val="22"/>
                <w:lang w:val="es-ES" w:eastAsia="es-ES"/>
              </w:rPr>
              <w:t>Fecha de emisión</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3A89" w:rsidRPr="00DB5C36" w:rsidRDefault="00253A89" w:rsidP="000A74A8">
            <w:pPr>
              <w:spacing w:before="0" w:after="0" w:line="240" w:lineRule="auto"/>
              <w:rPr>
                <w:rFonts w:eastAsia="Times New Roman" w:cstheme="minorHAnsi"/>
                <w:color w:val="000000"/>
                <w:sz w:val="22"/>
                <w:lang w:val="es-ES" w:eastAsia="es-ES"/>
              </w:rPr>
            </w:pPr>
            <w:r w:rsidRPr="00DB5C36">
              <w:rPr>
                <w:rFonts w:eastAsia="Times New Roman" w:cstheme="minorHAnsi"/>
                <w:color w:val="000000"/>
                <w:sz w:val="22"/>
                <w:lang w:val="es-ES" w:eastAsia="es-ES"/>
              </w:rPr>
              <w:t>DD/MM/AAA</w:t>
            </w:r>
          </w:p>
        </w:tc>
      </w:tr>
    </w:tbl>
    <w:p w:rsidR="00DB5C36" w:rsidRDefault="00DB5C36" w:rsidP="000A74A8">
      <w:pPr>
        <w:spacing w:before="0" w:after="160" w:line="259" w:lineRule="auto"/>
        <w:rPr>
          <w:rFonts w:cstheme="minorHAnsi"/>
          <w:szCs w:val="24"/>
        </w:rPr>
      </w:pPr>
    </w:p>
    <w:p w:rsidR="00DB5C36" w:rsidRDefault="00DB5C36" w:rsidP="000A74A8">
      <w:pPr>
        <w:spacing w:before="0" w:after="160" w:line="259" w:lineRule="auto"/>
        <w:rPr>
          <w:rFonts w:cstheme="minorHAnsi"/>
          <w:szCs w:val="24"/>
        </w:rPr>
      </w:pPr>
      <w:r>
        <w:rPr>
          <w:rFonts w:cstheme="minorHAnsi"/>
          <w:szCs w:val="24"/>
        </w:rPr>
        <w:br w:type="page"/>
      </w:r>
    </w:p>
    <w:tbl>
      <w:tblPr>
        <w:tblW w:w="5000" w:type="pct"/>
        <w:tblCellMar>
          <w:left w:w="70" w:type="dxa"/>
          <w:right w:w="70" w:type="dxa"/>
        </w:tblCellMar>
        <w:tblLook w:val="04A0" w:firstRow="1" w:lastRow="0" w:firstColumn="1" w:lastColumn="0" w:noHBand="0" w:noVBand="1"/>
      </w:tblPr>
      <w:tblGrid>
        <w:gridCol w:w="2591"/>
        <w:gridCol w:w="5167"/>
        <w:gridCol w:w="1070"/>
      </w:tblGrid>
      <w:tr w:rsidR="00444A46" w:rsidRPr="00DB5C36" w:rsidTr="00DB5C36">
        <w:trPr>
          <w:trHeight w:val="300"/>
        </w:trPr>
        <w:tc>
          <w:tcPr>
            <w:tcW w:w="1466"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44A46" w:rsidRPr="00DB5C36" w:rsidRDefault="00444A46" w:rsidP="000A74A8">
            <w:pPr>
              <w:spacing w:before="0" w:after="0" w:line="240" w:lineRule="auto"/>
              <w:rPr>
                <w:rFonts w:eastAsia="Times New Roman" w:cstheme="minorHAnsi"/>
                <w:b/>
                <w:bCs/>
                <w:szCs w:val="24"/>
                <w:lang w:val="es-ES" w:eastAsia="es-ES"/>
              </w:rPr>
            </w:pPr>
            <w:r w:rsidRPr="00DB5C36">
              <w:rPr>
                <w:rFonts w:eastAsia="Times New Roman" w:cstheme="minorHAnsi"/>
                <w:b/>
                <w:bCs/>
                <w:szCs w:val="24"/>
                <w:lang w:val="es-ES" w:eastAsia="es-ES"/>
              </w:rPr>
              <w:lastRenderedPageBreak/>
              <w:t>ANEXO</w:t>
            </w:r>
          </w:p>
        </w:tc>
        <w:tc>
          <w:tcPr>
            <w:tcW w:w="3534"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444A46" w:rsidRPr="00DB5C36" w:rsidRDefault="00444A46" w:rsidP="000A74A8">
            <w:pPr>
              <w:spacing w:before="0" w:after="0" w:line="240" w:lineRule="auto"/>
              <w:rPr>
                <w:rFonts w:eastAsia="Times New Roman" w:cstheme="minorHAnsi"/>
                <w:szCs w:val="24"/>
                <w:lang w:val="es-ES" w:eastAsia="es-ES"/>
              </w:rPr>
            </w:pPr>
            <w:r w:rsidRPr="00DB5C36">
              <w:rPr>
                <w:rFonts w:eastAsia="Times New Roman" w:cstheme="minorHAnsi"/>
                <w:szCs w:val="24"/>
                <w:lang w:val="es-ES" w:eastAsia="es-ES"/>
              </w:rPr>
              <w:t xml:space="preserve"> N°2</w:t>
            </w:r>
          </w:p>
        </w:tc>
      </w:tr>
      <w:tr w:rsidR="00444A46" w:rsidRPr="00DB5C36" w:rsidTr="00DB5C36">
        <w:trPr>
          <w:trHeight w:val="300"/>
        </w:trPr>
        <w:tc>
          <w:tcPr>
            <w:tcW w:w="1466" w:type="pct"/>
            <w:tcBorders>
              <w:top w:val="nil"/>
              <w:left w:val="single" w:sz="4" w:space="0" w:color="auto"/>
              <w:bottom w:val="single" w:sz="4" w:space="0" w:color="auto"/>
              <w:right w:val="single" w:sz="4" w:space="0" w:color="auto"/>
            </w:tcBorders>
            <w:shd w:val="clear" w:color="000000" w:fill="D9D9D9"/>
            <w:noWrap/>
            <w:vAlign w:val="center"/>
            <w:hideMark/>
          </w:tcPr>
          <w:p w:rsidR="00444A46" w:rsidRPr="00DB5C36" w:rsidRDefault="00444A46" w:rsidP="000A74A8">
            <w:pPr>
              <w:spacing w:before="0" w:after="0" w:line="240" w:lineRule="auto"/>
              <w:rPr>
                <w:rFonts w:eastAsia="Times New Roman" w:cstheme="minorHAnsi"/>
                <w:b/>
                <w:bCs/>
                <w:szCs w:val="24"/>
                <w:lang w:val="es-ES" w:eastAsia="es-ES"/>
              </w:rPr>
            </w:pPr>
            <w:r w:rsidRPr="00DB5C36">
              <w:rPr>
                <w:rFonts w:eastAsia="Times New Roman" w:cstheme="minorHAnsi"/>
                <w:b/>
                <w:bCs/>
                <w:szCs w:val="24"/>
                <w:lang w:val="es-ES" w:eastAsia="es-ES"/>
              </w:rPr>
              <w:t>NOMBRE</w:t>
            </w:r>
          </w:p>
        </w:tc>
        <w:tc>
          <w:tcPr>
            <w:tcW w:w="3534" w:type="pct"/>
            <w:gridSpan w:val="2"/>
            <w:tcBorders>
              <w:top w:val="single" w:sz="4" w:space="0" w:color="auto"/>
              <w:left w:val="nil"/>
              <w:bottom w:val="single" w:sz="4" w:space="0" w:color="auto"/>
              <w:right w:val="single" w:sz="4" w:space="0" w:color="auto"/>
            </w:tcBorders>
            <w:shd w:val="clear" w:color="000000" w:fill="FFFFFF"/>
            <w:vAlign w:val="center"/>
            <w:hideMark/>
          </w:tcPr>
          <w:p w:rsidR="00444A46" w:rsidRPr="00DB5C36" w:rsidRDefault="00444A46" w:rsidP="000A74A8">
            <w:pPr>
              <w:spacing w:before="0" w:after="0" w:line="240" w:lineRule="auto"/>
              <w:rPr>
                <w:rFonts w:eastAsia="Times New Roman" w:cstheme="minorHAnsi"/>
                <w:szCs w:val="24"/>
                <w:lang w:val="es-ES" w:eastAsia="es-ES"/>
              </w:rPr>
            </w:pPr>
            <w:r w:rsidRPr="00DB5C36">
              <w:rPr>
                <w:rFonts w:eastAsia="Times New Roman" w:cstheme="minorHAnsi"/>
                <w:szCs w:val="24"/>
                <w:lang w:val="es-ES" w:eastAsia="es-ES"/>
              </w:rPr>
              <w:t>FORMULARIO PARA SOLICITUD DE GASTOS DE ADMINISTRACIÓN</w:t>
            </w:r>
          </w:p>
        </w:tc>
      </w:tr>
      <w:tr w:rsidR="00444A46" w:rsidRPr="00DB5C36" w:rsidTr="00DB5C36">
        <w:trPr>
          <w:trHeight w:val="300"/>
        </w:trPr>
        <w:tc>
          <w:tcPr>
            <w:tcW w:w="1466" w:type="pct"/>
            <w:tcBorders>
              <w:top w:val="nil"/>
              <w:left w:val="single" w:sz="4" w:space="0" w:color="auto"/>
              <w:bottom w:val="single" w:sz="4" w:space="0" w:color="auto"/>
              <w:right w:val="single" w:sz="4" w:space="0" w:color="auto"/>
            </w:tcBorders>
            <w:shd w:val="clear" w:color="000000" w:fill="D9D9D9"/>
            <w:noWrap/>
            <w:vAlign w:val="center"/>
            <w:hideMark/>
          </w:tcPr>
          <w:p w:rsidR="00444A46" w:rsidRPr="00DB5C36" w:rsidRDefault="00444A46" w:rsidP="000A74A8">
            <w:pPr>
              <w:spacing w:before="0" w:after="0" w:line="240" w:lineRule="auto"/>
              <w:rPr>
                <w:rFonts w:eastAsia="Times New Roman" w:cstheme="minorHAnsi"/>
                <w:b/>
                <w:bCs/>
                <w:szCs w:val="24"/>
                <w:lang w:val="es-ES" w:eastAsia="es-ES"/>
              </w:rPr>
            </w:pPr>
            <w:r w:rsidRPr="00DB5C36">
              <w:rPr>
                <w:rFonts w:eastAsia="Times New Roman" w:cstheme="minorHAnsi"/>
                <w:b/>
                <w:bCs/>
                <w:szCs w:val="24"/>
                <w:lang w:val="es-ES" w:eastAsia="es-ES"/>
              </w:rPr>
              <w:t>USO EXCLUSIVO</w:t>
            </w:r>
          </w:p>
        </w:tc>
        <w:tc>
          <w:tcPr>
            <w:tcW w:w="3534" w:type="pct"/>
            <w:gridSpan w:val="2"/>
            <w:tcBorders>
              <w:top w:val="single" w:sz="4" w:space="0" w:color="auto"/>
              <w:left w:val="nil"/>
              <w:bottom w:val="single" w:sz="4" w:space="0" w:color="auto"/>
              <w:right w:val="single" w:sz="4" w:space="0" w:color="auto"/>
            </w:tcBorders>
            <w:shd w:val="clear" w:color="000000" w:fill="FFFFFF"/>
            <w:vAlign w:val="center"/>
            <w:hideMark/>
          </w:tcPr>
          <w:p w:rsidR="00444A46" w:rsidRPr="00DB5C36" w:rsidRDefault="00444A46" w:rsidP="000A74A8">
            <w:pPr>
              <w:spacing w:before="0" w:after="0" w:line="240" w:lineRule="auto"/>
              <w:rPr>
                <w:rFonts w:eastAsia="Times New Roman" w:cstheme="minorHAnsi"/>
                <w:szCs w:val="24"/>
                <w:lang w:val="es-ES" w:eastAsia="es-ES"/>
              </w:rPr>
            </w:pPr>
            <w:r w:rsidRPr="00DB5C36">
              <w:rPr>
                <w:rFonts w:eastAsia="Times New Roman" w:cstheme="minorHAnsi"/>
                <w:szCs w:val="24"/>
                <w:lang w:val="es-ES" w:eastAsia="es-ES"/>
              </w:rPr>
              <w:t>INSTITUCIONES Y ENTIDADES PAGADORAS</w:t>
            </w:r>
          </w:p>
        </w:tc>
      </w:tr>
      <w:tr w:rsidR="00444A46" w:rsidRPr="00DB5C36" w:rsidTr="00DB5C36">
        <w:trPr>
          <w:trHeight w:val="300"/>
        </w:trPr>
        <w:tc>
          <w:tcPr>
            <w:tcW w:w="1466" w:type="pct"/>
            <w:tcBorders>
              <w:top w:val="nil"/>
              <w:left w:val="nil"/>
              <w:bottom w:val="nil"/>
              <w:right w:val="nil"/>
            </w:tcBorders>
            <w:shd w:val="clear" w:color="auto" w:fill="auto"/>
            <w:noWrap/>
            <w:vAlign w:val="bottom"/>
            <w:hideMark/>
          </w:tcPr>
          <w:p w:rsidR="00444A46" w:rsidRPr="00DB5C36" w:rsidRDefault="00444A46" w:rsidP="000A74A8">
            <w:pPr>
              <w:spacing w:before="0" w:after="0" w:line="240" w:lineRule="auto"/>
              <w:rPr>
                <w:rFonts w:eastAsia="Times New Roman" w:cstheme="minorHAnsi"/>
                <w:szCs w:val="24"/>
                <w:lang w:val="es-ES" w:eastAsia="es-ES"/>
              </w:rPr>
            </w:pPr>
          </w:p>
        </w:tc>
        <w:tc>
          <w:tcPr>
            <w:tcW w:w="2931" w:type="pct"/>
            <w:tcBorders>
              <w:top w:val="nil"/>
              <w:left w:val="nil"/>
              <w:bottom w:val="nil"/>
              <w:right w:val="nil"/>
            </w:tcBorders>
            <w:shd w:val="clear" w:color="auto" w:fill="auto"/>
            <w:noWrap/>
            <w:vAlign w:val="bottom"/>
            <w:hideMark/>
          </w:tcPr>
          <w:p w:rsidR="00444A46" w:rsidRPr="00DB5C36" w:rsidRDefault="00444A46" w:rsidP="000A74A8">
            <w:pPr>
              <w:spacing w:before="0" w:after="0" w:line="240" w:lineRule="auto"/>
              <w:rPr>
                <w:rFonts w:eastAsia="Times New Roman" w:cstheme="minorHAnsi"/>
                <w:szCs w:val="24"/>
                <w:lang w:val="es-ES" w:eastAsia="es-ES"/>
              </w:rPr>
            </w:pPr>
          </w:p>
        </w:tc>
        <w:tc>
          <w:tcPr>
            <w:tcW w:w="603" w:type="pct"/>
            <w:tcBorders>
              <w:top w:val="nil"/>
              <w:left w:val="nil"/>
              <w:bottom w:val="nil"/>
              <w:right w:val="nil"/>
            </w:tcBorders>
            <w:shd w:val="clear" w:color="auto" w:fill="auto"/>
            <w:noWrap/>
            <w:vAlign w:val="bottom"/>
            <w:hideMark/>
          </w:tcPr>
          <w:p w:rsidR="00444A46" w:rsidRPr="00DB5C36" w:rsidRDefault="00444A46" w:rsidP="000A74A8">
            <w:pPr>
              <w:spacing w:before="0" w:after="0" w:line="240" w:lineRule="auto"/>
              <w:rPr>
                <w:rFonts w:eastAsia="Times New Roman" w:cstheme="minorHAnsi"/>
                <w:szCs w:val="24"/>
                <w:lang w:val="es-ES" w:eastAsia="es-ES"/>
              </w:rPr>
            </w:pPr>
          </w:p>
        </w:tc>
      </w:tr>
      <w:tr w:rsidR="00444A46" w:rsidRPr="00DB5C36" w:rsidTr="00DB5C36">
        <w:trPr>
          <w:trHeight w:val="300"/>
        </w:trPr>
        <w:tc>
          <w:tcPr>
            <w:tcW w:w="1466"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44A46" w:rsidRPr="00DB5C36" w:rsidRDefault="00444A46" w:rsidP="000A74A8">
            <w:pPr>
              <w:spacing w:before="0" w:after="0" w:line="240" w:lineRule="auto"/>
              <w:rPr>
                <w:rFonts w:eastAsia="Times New Roman" w:cstheme="minorHAnsi"/>
                <w:b/>
                <w:bCs/>
                <w:color w:val="000000"/>
                <w:szCs w:val="24"/>
                <w:lang w:val="es-ES" w:eastAsia="es-ES"/>
              </w:rPr>
            </w:pPr>
            <w:r w:rsidRPr="00DB5C36">
              <w:rPr>
                <w:rFonts w:eastAsia="Times New Roman" w:cstheme="minorHAnsi"/>
                <w:b/>
                <w:bCs/>
                <w:color w:val="000000"/>
                <w:szCs w:val="24"/>
                <w:lang w:val="es-ES" w:eastAsia="es-ES"/>
              </w:rPr>
              <w:t>Nombre del campo</w:t>
            </w:r>
          </w:p>
        </w:tc>
        <w:tc>
          <w:tcPr>
            <w:tcW w:w="2931" w:type="pct"/>
            <w:tcBorders>
              <w:top w:val="single" w:sz="4" w:space="0" w:color="auto"/>
              <w:left w:val="nil"/>
              <w:bottom w:val="single" w:sz="4" w:space="0" w:color="auto"/>
              <w:right w:val="single" w:sz="4" w:space="0" w:color="auto"/>
            </w:tcBorders>
            <w:shd w:val="clear" w:color="000000" w:fill="D9D9D9"/>
            <w:noWrap/>
            <w:vAlign w:val="center"/>
            <w:hideMark/>
          </w:tcPr>
          <w:p w:rsidR="00444A46" w:rsidRPr="00DB5C36" w:rsidRDefault="00444A46" w:rsidP="000A74A8">
            <w:pPr>
              <w:spacing w:before="0" w:after="0" w:line="240" w:lineRule="auto"/>
              <w:rPr>
                <w:rFonts w:eastAsia="Times New Roman" w:cstheme="minorHAnsi"/>
                <w:b/>
                <w:bCs/>
                <w:color w:val="000000"/>
                <w:szCs w:val="24"/>
                <w:lang w:val="es-ES" w:eastAsia="es-ES"/>
              </w:rPr>
            </w:pPr>
            <w:r w:rsidRPr="00DB5C36">
              <w:rPr>
                <w:rFonts w:eastAsia="Times New Roman" w:cstheme="minorHAnsi"/>
                <w:b/>
                <w:bCs/>
                <w:color w:val="000000"/>
                <w:szCs w:val="24"/>
                <w:lang w:val="es-ES" w:eastAsia="es-ES"/>
              </w:rPr>
              <w:t xml:space="preserve">Descripción </w:t>
            </w:r>
          </w:p>
        </w:tc>
        <w:tc>
          <w:tcPr>
            <w:tcW w:w="603" w:type="pct"/>
            <w:tcBorders>
              <w:top w:val="single" w:sz="4" w:space="0" w:color="auto"/>
              <w:left w:val="nil"/>
              <w:bottom w:val="single" w:sz="4" w:space="0" w:color="auto"/>
              <w:right w:val="single" w:sz="4" w:space="0" w:color="auto"/>
            </w:tcBorders>
            <w:shd w:val="clear" w:color="000000" w:fill="D9D9D9"/>
            <w:noWrap/>
            <w:vAlign w:val="center"/>
            <w:hideMark/>
          </w:tcPr>
          <w:p w:rsidR="00444A46" w:rsidRPr="00DB5C36" w:rsidRDefault="00444A46" w:rsidP="000A74A8">
            <w:pPr>
              <w:spacing w:before="0" w:after="0" w:line="240" w:lineRule="auto"/>
              <w:rPr>
                <w:rFonts w:eastAsia="Times New Roman" w:cstheme="minorHAnsi"/>
                <w:b/>
                <w:bCs/>
                <w:color w:val="000000"/>
                <w:szCs w:val="24"/>
                <w:lang w:val="es-ES" w:eastAsia="es-ES"/>
              </w:rPr>
            </w:pPr>
            <w:r w:rsidRPr="00DB5C36">
              <w:rPr>
                <w:rFonts w:eastAsia="Times New Roman" w:cstheme="minorHAnsi"/>
                <w:b/>
                <w:bCs/>
                <w:color w:val="000000"/>
                <w:szCs w:val="24"/>
                <w:lang w:val="es-ES" w:eastAsia="es-ES"/>
              </w:rPr>
              <w:t>Formato</w:t>
            </w:r>
          </w:p>
        </w:tc>
      </w:tr>
      <w:tr w:rsidR="00444A46" w:rsidRPr="00DB5C36" w:rsidTr="00DB5C36">
        <w:trPr>
          <w:trHeight w:val="300"/>
        </w:trPr>
        <w:tc>
          <w:tcPr>
            <w:tcW w:w="1466" w:type="pct"/>
            <w:tcBorders>
              <w:top w:val="nil"/>
              <w:left w:val="single" w:sz="4" w:space="0" w:color="auto"/>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theme="minorHAnsi"/>
                <w:color w:val="000000"/>
                <w:szCs w:val="24"/>
                <w:lang w:val="es-ES" w:eastAsia="es-ES"/>
              </w:rPr>
            </w:pPr>
            <w:r w:rsidRPr="00DB5C36">
              <w:rPr>
                <w:rFonts w:eastAsia="Times New Roman" w:cstheme="minorHAnsi"/>
                <w:color w:val="000000"/>
                <w:szCs w:val="24"/>
                <w:lang w:val="es-ES" w:eastAsia="es-ES"/>
              </w:rPr>
              <w:t>Nombre Institución o Entidad</w:t>
            </w:r>
          </w:p>
        </w:tc>
        <w:tc>
          <w:tcPr>
            <w:tcW w:w="2931"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theme="minorHAnsi"/>
                <w:color w:val="000000"/>
                <w:szCs w:val="24"/>
                <w:lang w:val="es-ES" w:eastAsia="es-ES"/>
              </w:rPr>
            </w:pPr>
            <w:r w:rsidRPr="00DB5C36">
              <w:rPr>
                <w:rFonts w:eastAsia="Times New Roman" w:cstheme="minorHAnsi"/>
                <w:color w:val="000000"/>
                <w:szCs w:val="24"/>
                <w:lang w:val="es-ES" w:eastAsia="es-ES"/>
              </w:rPr>
              <w:t>Corresponde a la individualización institución o entidad solicitante</w:t>
            </w:r>
          </w:p>
        </w:tc>
        <w:tc>
          <w:tcPr>
            <w:tcW w:w="603"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theme="minorHAnsi"/>
                <w:color w:val="000000"/>
                <w:szCs w:val="24"/>
                <w:lang w:val="es-ES" w:eastAsia="es-ES"/>
              </w:rPr>
            </w:pPr>
            <w:r w:rsidRPr="00DB5C36">
              <w:rPr>
                <w:rFonts w:eastAsia="Times New Roman" w:cstheme="minorHAnsi"/>
                <w:color w:val="000000"/>
                <w:szCs w:val="24"/>
                <w:lang w:val="es-ES" w:eastAsia="es-ES"/>
              </w:rPr>
              <w:t>A</w:t>
            </w:r>
          </w:p>
        </w:tc>
      </w:tr>
      <w:tr w:rsidR="00444A46" w:rsidRPr="00DB5C36" w:rsidTr="00DB5C36">
        <w:trPr>
          <w:trHeight w:val="300"/>
        </w:trPr>
        <w:tc>
          <w:tcPr>
            <w:tcW w:w="1466" w:type="pct"/>
            <w:tcBorders>
              <w:top w:val="nil"/>
              <w:left w:val="single" w:sz="4" w:space="0" w:color="auto"/>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theme="minorHAnsi"/>
                <w:color w:val="000000"/>
                <w:szCs w:val="24"/>
                <w:lang w:val="es-ES" w:eastAsia="es-ES"/>
              </w:rPr>
            </w:pPr>
            <w:r w:rsidRPr="00DB5C36">
              <w:rPr>
                <w:rFonts w:eastAsia="Times New Roman" w:cstheme="minorHAnsi"/>
                <w:color w:val="000000"/>
                <w:szCs w:val="24"/>
                <w:lang w:val="es-ES" w:eastAsia="es-ES"/>
              </w:rPr>
              <w:t xml:space="preserve">Mes/Año </w:t>
            </w:r>
          </w:p>
        </w:tc>
        <w:tc>
          <w:tcPr>
            <w:tcW w:w="2931"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theme="minorHAnsi"/>
                <w:color w:val="000000"/>
                <w:szCs w:val="24"/>
                <w:lang w:val="es-ES" w:eastAsia="es-ES"/>
              </w:rPr>
            </w:pPr>
            <w:r w:rsidRPr="00DB5C36">
              <w:rPr>
                <w:rFonts w:eastAsia="Times New Roman" w:cstheme="minorHAnsi"/>
                <w:color w:val="000000"/>
                <w:szCs w:val="24"/>
                <w:lang w:val="es-ES" w:eastAsia="es-ES"/>
              </w:rPr>
              <w:t>Corresponde al mes a solicitar por concepto de gastos de administración</w:t>
            </w:r>
          </w:p>
        </w:tc>
        <w:tc>
          <w:tcPr>
            <w:tcW w:w="603"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theme="minorHAnsi"/>
                <w:color w:val="000000"/>
                <w:szCs w:val="24"/>
                <w:lang w:val="es-ES" w:eastAsia="es-ES"/>
              </w:rPr>
            </w:pPr>
            <w:r w:rsidRPr="00DB5C36">
              <w:rPr>
                <w:rFonts w:eastAsia="Times New Roman" w:cstheme="minorHAnsi"/>
                <w:color w:val="000000"/>
                <w:szCs w:val="24"/>
                <w:lang w:val="es-ES" w:eastAsia="es-ES"/>
              </w:rPr>
              <w:t>MM/AAAA</w:t>
            </w:r>
          </w:p>
        </w:tc>
      </w:tr>
      <w:tr w:rsidR="00444A46" w:rsidRPr="00DB5C36" w:rsidTr="00444A46">
        <w:trPr>
          <w:trHeight w:val="300"/>
        </w:trPr>
        <w:tc>
          <w:tcPr>
            <w:tcW w:w="5000" w:type="pct"/>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444A46" w:rsidRPr="00DB5C36" w:rsidRDefault="00444A46" w:rsidP="000A74A8">
            <w:pPr>
              <w:spacing w:before="0" w:after="0" w:line="240" w:lineRule="auto"/>
              <w:rPr>
                <w:rFonts w:eastAsia="Times New Roman" w:cstheme="minorHAnsi"/>
                <w:b/>
                <w:bCs/>
                <w:color w:val="000000"/>
                <w:szCs w:val="24"/>
                <w:lang w:val="es-ES" w:eastAsia="es-ES"/>
              </w:rPr>
            </w:pPr>
            <w:r w:rsidRPr="00DB5C36">
              <w:rPr>
                <w:rFonts w:eastAsia="Times New Roman" w:cstheme="minorHAnsi"/>
                <w:b/>
                <w:bCs/>
                <w:color w:val="000000"/>
                <w:szCs w:val="24"/>
                <w:lang w:val="es-ES" w:eastAsia="es-ES"/>
              </w:rPr>
              <w:t>I. Determinación del gasto por concepto del pago de licencias</w:t>
            </w:r>
          </w:p>
        </w:tc>
      </w:tr>
      <w:tr w:rsidR="00444A46" w:rsidRPr="00DB5C36" w:rsidTr="00DB5C36">
        <w:trPr>
          <w:trHeight w:val="600"/>
        </w:trPr>
        <w:tc>
          <w:tcPr>
            <w:tcW w:w="1466" w:type="pct"/>
            <w:tcBorders>
              <w:top w:val="nil"/>
              <w:left w:val="single" w:sz="4" w:space="0" w:color="auto"/>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theme="minorHAnsi"/>
                <w:szCs w:val="24"/>
                <w:lang w:val="es-ES" w:eastAsia="es-ES"/>
              </w:rPr>
            </w:pPr>
            <w:r w:rsidRPr="00DB5C36">
              <w:rPr>
                <w:rFonts w:eastAsia="Times New Roman" w:cstheme="minorHAnsi"/>
                <w:b/>
                <w:bCs/>
                <w:szCs w:val="24"/>
                <w:lang w:val="es-ES" w:eastAsia="es-ES"/>
              </w:rPr>
              <w:t>a.1:</w:t>
            </w:r>
            <w:r w:rsidRPr="00DB5C36">
              <w:rPr>
                <w:rFonts w:eastAsia="Times New Roman" w:cstheme="minorHAnsi"/>
                <w:szCs w:val="24"/>
                <w:lang w:val="es-ES" w:eastAsia="es-ES"/>
              </w:rPr>
              <w:t xml:space="preserve"> Número de licencias pagadas en t-1</w:t>
            </w:r>
          </w:p>
        </w:tc>
        <w:tc>
          <w:tcPr>
            <w:tcW w:w="2931" w:type="pct"/>
            <w:tcBorders>
              <w:top w:val="nil"/>
              <w:left w:val="nil"/>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theme="minorHAnsi"/>
                <w:color w:val="000000"/>
                <w:szCs w:val="24"/>
                <w:lang w:val="es-ES" w:eastAsia="es-ES"/>
              </w:rPr>
            </w:pPr>
            <w:r w:rsidRPr="00DB5C36">
              <w:rPr>
                <w:rFonts w:eastAsia="Times New Roman" w:cstheme="minorHAnsi"/>
                <w:color w:val="000000"/>
                <w:szCs w:val="24"/>
                <w:lang w:val="es-ES" w:eastAsia="es-ES"/>
              </w:rPr>
              <w:t>Corresponde al número de subsidios emitidos a pago por licencias médicas autorizadas en el mes anterior a la solicitud</w:t>
            </w:r>
          </w:p>
        </w:tc>
        <w:tc>
          <w:tcPr>
            <w:tcW w:w="603"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theme="minorHAnsi"/>
                <w:color w:val="000000"/>
                <w:szCs w:val="24"/>
                <w:lang w:val="es-ES" w:eastAsia="es-ES"/>
              </w:rPr>
            </w:pPr>
            <w:r w:rsidRPr="00DB5C36">
              <w:rPr>
                <w:rFonts w:eastAsia="Times New Roman" w:cstheme="minorHAnsi"/>
                <w:color w:val="000000"/>
                <w:szCs w:val="24"/>
                <w:lang w:val="es-ES" w:eastAsia="es-ES"/>
              </w:rPr>
              <w:t>N</w:t>
            </w:r>
          </w:p>
        </w:tc>
      </w:tr>
      <w:tr w:rsidR="00444A46" w:rsidRPr="00DB5C36" w:rsidTr="00DB5C36">
        <w:trPr>
          <w:trHeight w:val="600"/>
        </w:trPr>
        <w:tc>
          <w:tcPr>
            <w:tcW w:w="1466" w:type="pct"/>
            <w:tcBorders>
              <w:top w:val="nil"/>
              <w:left w:val="single" w:sz="4" w:space="0" w:color="auto"/>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theme="minorHAnsi"/>
                <w:szCs w:val="24"/>
                <w:lang w:val="es-ES" w:eastAsia="es-ES"/>
              </w:rPr>
            </w:pPr>
            <w:r w:rsidRPr="00DB5C36">
              <w:rPr>
                <w:rFonts w:eastAsia="Times New Roman" w:cstheme="minorHAnsi"/>
                <w:b/>
                <w:bCs/>
                <w:szCs w:val="24"/>
                <w:lang w:val="es-ES" w:eastAsia="es-ES"/>
              </w:rPr>
              <w:t>a.2:</w:t>
            </w:r>
            <w:r w:rsidRPr="00DB5C36">
              <w:rPr>
                <w:rFonts w:eastAsia="Times New Roman" w:cstheme="minorHAnsi"/>
                <w:szCs w:val="24"/>
                <w:lang w:val="es-ES" w:eastAsia="es-ES"/>
              </w:rPr>
              <w:t xml:space="preserve"> Valor ($)</w:t>
            </w:r>
          </w:p>
        </w:tc>
        <w:tc>
          <w:tcPr>
            <w:tcW w:w="2931" w:type="pct"/>
            <w:tcBorders>
              <w:top w:val="nil"/>
              <w:left w:val="nil"/>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theme="minorHAnsi"/>
                <w:color w:val="000000"/>
                <w:szCs w:val="24"/>
                <w:lang w:val="es-ES" w:eastAsia="es-ES"/>
              </w:rPr>
            </w:pPr>
            <w:r w:rsidRPr="00DB5C36">
              <w:rPr>
                <w:rFonts w:eastAsia="Times New Roman" w:cstheme="minorHAnsi"/>
                <w:color w:val="000000"/>
                <w:szCs w:val="24"/>
                <w:lang w:val="es-ES" w:eastAsia="es-ES"/>
              </w:rPr>
              <w:t>Valor fijo señalado en la presente circular como valor por pago de licencia médica autorizada (con actualización del IPC)</w:t>
            </w:r>
          </w:p>
        </w:tc>
        <w:tc>
          <w:tcPr>
            <w:tcW w:w="603"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theme="minorHAnsi"/>
                <w:color w:val="000000"/>
                <w:szCs w:val="24"/>
                <w:lang w:val="es-ES" w:eastAsia="es-ES"/>
              </w:rPr>
            </w:pPr>
            <w:r w:rsidRPr="00DB5C36">
              <w:rPr>
                <w:rFonts w:eastAsia="Times New Roman" w:cstheme="minorHAnsi"/>
                <w:color w:val="000000"/>
                <w:szCs w:val="24"/>
                <w:lang w:val="es-ES" w:eastAsia="es-ES"/>
              </w:rPr>
              <w:t>N</w:t>
            </w:r>
          </w:p>
        </w:tc>
      </w:tr>
      <w:tr w:rsidR="00444A46" w:rsidRPr="00DB5C36" w:rsidTr="00DB5C36">
        <w:trPr>
          <w:trHeight w:val="300"/>
        </w:trPr>
        <w:tc>
          <w:tcPr>
            <w:tcW w:w="1466" w:type="pct"/>
            <w:tcBorders>
              <w:top w:val="nil"/>
              <w:left w:val="single" w:sz="4" w:space="0" w:color="auto"/>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theme="minorHAnsi"/>
                <w:szCs w:val="24"/>
                <w:lang w:val="es-ES" w:eastAsia="es-ES"/>
              </w:rPr>
            </w:pPr>
            <w:r w:rsidRPr="00DB5C36">
              <w:rPr>
                <w:rFonts w:eastAsia="Times New Roman" w:cstheme="minorHAnsi"/>
                <w:b/>
                <w:bCs/>
                <w:szCs w:val="24"/>
                <w:lang w:val="es-ES" w:eastAsia="es-ES"/>
              </w:rPr>
              <w:t xml:space="preserve">(A): </w:t>
            </w:r>
            <w:r w:rsidRPr="00DB5C36">
              <w:rPr>
                <w:rFonts w:eastAsia="Times New Roman" w:cstheme="minorHAnsi"/>
                <w:szCs w:val="24"/>
                <w:lang w:val="es-ES" w:eastAsia="es-ES"/>
              </w:rPr>
              <w:t>Monto total (a.1 x a.2)</w:t>
            </w:r>
          </w:p>
        </w:tc>
        <w:tc>
          <w:tcPr>
            <w:tcW w:w="2931" w:type="pct"/>
            <w:tcBorders>
              <w:top w:val="nil"/>
              <w:left w:val="nil"/>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theme="minorHAnsi"/>
                <w:color w:val="000000"/>
                <w:szCs w:val="24"/>
                <w:lang w:val="es-ES" w:eastAsia="es-ES"/>
              </w:rPr>
            </w:pPr>
            <w:r w:rsidRPr="00DB5C36">
              <w:rPr>
                <w:rFonts w:eastAsia="Times New Roman" w:cstheme="minorHAnsi"/>
                <w:color w:val="000000"/>
                <w:szCs w:val="24"/>
                <w:lang w:val="es-ES" w:eastAsia="es-ES"/>
              </w:rPr>
              <w:t>Corresponde al resultado de la multiplicación de (a.1 x a.2)</w:t>
            </w:r>
          </w:p>
        </w:tc>
        <w:tc>
          <w:tcPr>
            <w:tcW w:w="603"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theme="minorHAnsi"/>
                <w:color w:val="000000"/>
                <w:szCs w:val="24"/>
                <w:lang w:val="es-ES" w:eastAsia="es-ES"/>
              </w:rPr>
            </w:pPr>
            <w:r w:rsidRPr="00DB5C36">
              <w:rPr>
                <w:rFonts w:eastAsia="Times New Roman" w:cstheme="minorHAnsi"/>
                <w:color w:val="000000"/>
                <w:szCs w:val="24"/>
                <w:lang w:val="es-ES" w:eastAsia="es-ES"/>
              </w:rPr>
              <w:t>N</w:t>
            </w:r>
          </w:p>
        </w:tc>
      </w:tr>
      <w:tr w:rsidR="00444A46" w:rsidRPr="00DB5C36" w:rsidTr="00DB5C36">
        <w:trPr>
          <w:trHeight w:val="600"/>
        </w:trPr>
        <w:tc>
          <w:tcPr>
            <w:tcW w:w="1466" w:type="pct"/>
            <w:tcBorders>
              <w:top w:val="nil"/>
              <w:left w:val="single" w:sz="4" w:space="0" w:color="auto"/>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theme="minorHAnsi"/>
                <w:szCs w:val="24"/>
                <w:lang w:val="es-ES" w:eastAsia="es-ES"/>
              </w:rPr>
            </w:pPr>
            <w:r w:rsidRPr="00DB5C36">
              <w:rPr>
                <w:rFonts w:eastAsia="Times New Roman" w:cstheme="minorHAnsi"/>
                <w:b/>
                <w:bCs/>
                <w:szCs w:val="24"/>
                <w:lang w:val="es-ES" w:eastAsia="es-ES"/>
              </w:rPr>
              <w:t>b.1:</w:t>
            </w:r>
            <w:r w:rsidRPr="00DB5C36">
              <w:rPr>
                <w:rFonts w:eastAsia="Times New Roman" w:cstheme="minorHAnsi"/>
                <w:szCs w:val="24"/>
                <w:lang w:val="es-ES" w:eastAsia="es-ES"/>
              </w:rPr>
              <w:t xml:space="preserve"> Número de trabajadores protegidos en t-1</w:t>
            </w:r>
          </w:p>
        </w:tc>
        <w:tc>
          <w:tcPr>
            <w:tcW w:w="2931" w:type="pct"/>
            <w:tcBorders>
              <w:top w:val="nil"/>
              <w:left w:val="nil"/>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theme="minorHAnsi"/>
                <w:color w:val="000000"/>
                <w:szCs w:val="24"/>
                <w:lang w:val="es-ES" w:eastAsia="es-ES"/>
              </w:rPr>
            </w:pPr>
            <w:r w:rsidRPr="00DB5C36">
              <w:rPr>
                <w:rFonts w:eastAsia="Times New Roman" w:cstheme="minorHAnsi"/>
                <w:color w:val="000000"/>
                <w:szCs w:val="24"/>
                <w:lang w:val="es-ES" w:eastAsia="es-ES"/>
              </w:rPr>
              <w:t>Corresponde al número de trabajadores protegidos por la institución o entidad en el anterior a la solicitud según los rangos establecidos</w:t>
            </w:r>
          </w:p>
        </w:tc>
        <w:tc>
          <w:tcPr>
            <w:tcW w:w="603"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theme="minorHAnsi"/>
                <w:color w:val="000000"/>
                <w:szCs w:val="24"/>
                <w:lang w:val="es-ES" w:eastAsia="es-ES"/>
              </w:rPr>
            </w:pPr>
            <w:r w:rsidRPr="00DB5C36">
              <w:rPr>
                <w:rFonts w:eastAsia="Times New Roman" w:cstheme="minorHAnsi"/>
                <w:color w:val="000000"/>
                <w:szCs w:val="24"/>
                <w:lang w:val="es-ES" w:eastAsia="es-ES"/>
              </w:rPr>
              <w:t>N</w:t>
            </w:r>
          </w:p>
        </w:tc>
      </w:tr>
      <w:tr w:rsidR="00444A46" w:rsidRPr="00DB5C36" w:rsidTr="00DB5C36">
        <w:trPr>
          <w:trHeight w:val="600"/>
        </w:trPr>
        <w:tc>
          <w:tcPr>
            <w:tcW w:w="1466" w:type="pct"/>
            <w:tcBorders>
              <w:top w:val="nil"/>
              <w:left w:val="single" w:sz="4" w:space="0" w:color="auto"/>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theme="minorHAnsi"/>
                <w:szCs w:val="24"/>
                <w:lang w:val="es-ES" w:eastAsia="es-ES"/>
              </w:rPr>
            </w:pPr>
            <w:r w:rsidRPr="00DB5C36">
              <w:rPr>
                <w:rFonts w:eastAsia="Times New Roman" w:cstheme="minorHAnsi"/>
                <w:b/>
                <w:bCs/>
                <w:szCs w:val="24"/>
                <w:lang w:val="es-ES" w:eastAsia="es-ES"/>
              </w:rPr>
              <w:t xml:space="preserve">b.2: </w:t>
            </w:r>
            <w:r w:rsidRPr="00DB5C36">
              <w:rPr>
                <w:rFonts w:eastAsia="Times New Roman" w:cstheme="minorHAnsi"/>
                <w:szCs w:val="24"/>
                <w:lang w:val="es-ES" w:eastAsia="es-ES"/>
              </w:rPr>
              <w:t>Factor ($)</w:t>
            </w:r>
          </w:p>
        </w:tc>
        <w:tc>
          <w:tcPr>
            <w:tcW w:w="2931" w:type="pct"/>
            <w:tcBorders>
              <w:top w:val="nil"/>
              <w:left w:val="nil"/>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theme="minorHAnsi"/>
                <w:color w:val="000000"/>
                <w:szCs w:val="24"/>
                <w:lang w:val="es-ES" w:eastAsia="es-ES"/>
              </w:rPr>
            </w:pPr>
            <w:r w:rsidRPr="00DB5C36">
              <w:rPr>
                <w:rFonts w:eastAsia="Times New Roman" w:cstheme="minorHAnsi"/>
                <w:color w:val="000000"/>
                <w:szCs w:val="24"/>
                <w:lang w:val="es-ES" w:eastAsia="es-ES"/>
              </w:rPr>
              <w:t>Valor fijo señalado en la presente circular como valor de "Y" (con actualización del IPC)</w:t>
            </w:r>
          </w:p>
        </w:tc>
        <w:tc>
          <w:tcPr>
            <w:tcW w:w="603"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theme="minorHAnsi"/>
                <w:color w:val="000000"/>
                <w:szCs w:val="24"/>
                <w:lang w:val="es-ES" w:eastAsia="es-ES"/>
              </w:rPr>
            </w:pPr>
            <w:r w:rsidRPr="00DB5C36">
              <w:rPr>
                <w:rFonts w:eastAsia="Times New Roman" w:cstheme="minorHAnsi"/>
                <w:color w:val="000000"/>
                <w:szCs w:val="24"/>
                <w:lang w:val="es-ES" w:eastAsia="es-ES"/>
              </w:rPr>
              <w:t>N</w:t>
            </w:r>
          </w:p>
        </w:tc>
      </w:tr>
      <w:tr w:rsidR="00444A46" w:rsidRPr="00DB5C36" w:rsidTr="00DB5C36">
        <w:trPr>
          <w:trHeight w:val="900"/>
        </w:trPr>
        <w:tc>
          <w:tcPr>
            <w:tcW w:w="1466" w:type="pct"/>
            <w:tcBorders>
              <w:top w:val="nil"/>
              <w:left w:val="single" w:sz="4" w:space="0" w:color="auto"/>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theme="minorHAnsi"/>
                <w:szCs w:val="24"/>
                <w:lang w:val="es-ES" w:eastAsia="es-ES"/>
              </w:rPr>
            </w:pPr>
            <w:r w:rsidRPr="00DB5C36">
              <w:rPr>
                <w:rFonts w:eastAsia="Times New Roman" w:cstheme="minorHAnsi"/>
                <w:b/>
                <w:bCs/>
                <w:szCs w:val="24"/>
                <w:lang w:val="es-ES" w:eastAsia="es-ES"/>
              </w:rPr>
              <w:t>b.3:</w:t>
            </w:r>
            <w:r w:rsidRPr="00DB5C36">
              <w:rPr>
                <w:rFonts w:eastAsia="Times New Roman" w:cstheme="minorHAnsi"/>
                <w:szCs w:val="24"/>
                <w:lang w:val="es-ES" w:eastAsia="es-ES"/>
              </w:rPr>
              <w:t xml:space="preserve"> Número de Trabajadores protegidos</w:t>
            </w:r>
          </w:p>
        </w:tc>
        <w:tc>
          <w:tcPr>
            <w:tcW w:w="2931" w:type="pct"/>
            <w:tcBorders>
              <w:top w:val="nil"/>
              <w:left w:val="nil"/>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theme="minorHAnsi"/>
                <w:color w:val="000000"/>
                <w:szCs w:val="24"/>
                <w:lang w:val="es-ES" w:eastAsia="es-ES"/>
              </w:rPr>
            </w:pPr>
            <w:r w:rsidRPr="00DB5C36">
              <w:rPr>
                <w:rFonts w:eastAsia="Times New Roman" w:cstheme="minorHAnsi"/>
                <w:color w:val="000000"/>
                <w:szCs w:val="24"/>
                <w:lang w:val="es-ES" w:eastAsia="es-ES"/>
              </w:rPr>
              <w:t>Corresponde a la distribución del número de trabajadores protegidos por la institución o entidad en el anterior a la solicitud según los rangos establecidos</w:t>
            </w:r>
          </w:p>
        </w:tc>
        <w:tc>
          <w:tcPr>
            <w:tcW w:w="603"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theme="minorHAnsi"/>
                <w:color w:val="000000"/>
                <w:szCs w:val="24"/>
                <w:lang w:val="es-ES" w:eastAsia="es-ES"/>
              </w:rPr>
            </w:pPr>
            <w:r w:rsidRPr="00DB5C36">
              <w:rPr>
                <w:rFonts w:eastAsia="Times New Roman" w:cstheme="minorHAnsi"/>
                <w:color w:val="000000"/>
                <w:szCs w:val="24"/>
                <w:lang w:val="es-ES" w:eastAsia="es-ES"/>
              </w:rPr>
              <w:t>N</w:t>
            </w:r>
          </w:p>
        </w:tc>
      </w:tr>
      <w:tr w:rsidR="00444A46" w:rsidRPr="00DB5C36" w:rsidTr="00DB5C36">
        <w:trPr>
          <w:trHeight w:val="300"/>
        </w:trPr>
        <w:tc>
          <w:tcPr>
            <w:tcW w:w="1466" w:type="pct"/>
            <w:tcBorders>
              <w:top w:val="nil"/>
              <w:left w:val="single" w:sz="4" w:space="0" w:color="auto"/>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theme="minorHAnsi"/>
                <w:szCs w:val="24"/>
                <w:lang w:val="es-ES" w:eastAsia="es-ES"/>
              </w:rPr>
            </w:pPr>
            <w:r w:rsidRPr="00DB5C36">
              <w:rPr>
                <w:rFonts w:eastAsia="Times New Roman" w:cstheme="minorHAnsi"/>
                <w:b/>
                <w:bCs/>
                <w:szCs w:val="24"/>
                <w:lang w:val="es-ES" w:eastAsia="es-ES"/>
              </w:rPr>
              <w:t>b.4:</w:t>
            </w:r>
            <w:r w:rsidRPr="00DB5C36">
              <w:rPr>
                <w:rFonts w:eastAsia="Times New Roman" w:cstheme="minorHAnsi"/>
                <w:szCs w:val="24"/>
                <w:lang w:val="es-ES" w:eastAsia="es-ES"/>
              </w:rPr>
              <w:t xml:space="preserve"> Factor por rango</w:t>
            </w:r>
          </w:p>
        </w:tc>
        <w:tc>
          <w:tcPr>
            <w:tcW w:w="2931" w:type="pct"/>
            <w:tcBorders>
              <w:top w:val="nil"/>
              <w:left w:val="nil"/>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theme="minorHAnsi"/>
                <w:color w:val="000000"/>
                <w:szCs w:val="24"/>
                <w:lang w:val="es-ES" w:eastAsia="es-ES"/>
              </w:rPr>
            </w:pPr>
            <w:r w:rsidRPr="00DB5C36">
              <w:rPr>
                <w:rFonts w:eastAsia="Times New Roman" w:cstheme="minorHAnsi"/>
                <w:color w:val="000000"/>
                <w:szCs w:val="24"/>
                <w:lang w:val="es-ES" w:eastAsia="es-ES"/>
              </w:rPr>
              <w:t>Factor fijo según rangos establecidos</w:t>
            </w:r>
          </w:p>
        </w:tc>
        <w:tc>
          <w:tcPr>
            <w:tcW w:w="603"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theme="minorHAnsi"/>
                <w:color w:val="000000"/>
                <w:szCs w:val="24"/>
                <w:lang w:val="es-ES" w:eastAsia="es-ES"/>
              </w:rPr>
            </w:pPr>
            <w:r w:rsidRPr="00DB5C36">
              <w:rPr>
                <w:rFonts w:eastAsia="Times New Roman" w:cstheme="minorHAnsi"/>
                <w:color w:val="000000"/>
                <w:szCs w:val="24"/>
                <w:lang w:val="es-ES" w:eastAsia="es-ES"/>
              </w:rPr>
              <w:t>N</w:t>
            </w:r>
          </w:p>
        </w:tc>
      </w:tr>
      <w:tr w:rsidR="00444A46" w:rsidRPr="00DB5C36" w:rsidTr="00DB5C36">
        <w:trPr>
          <w:trHeight w:val="1200"/>
        </w:trPr>
        <w:tc>
          <w:tcPr>
            <w:tcW w:w="1466" w:type="pct"/>
            <w:tcBorders>
              <w:top w:val="nil"/>
              <w:left w:val="single" w:sz="4" w:space="0" w:color="auto"/>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theme="minorHAnsi"/>
                <w:szCs w:val="24"/>
                <w:lang w:val="es-ES" w:eastAsia="es-ES"/>
              </w:rPr>
            </w:pPr>
            <w:r w:rsidRPr="00DB5C36">
              <w:rPr>
                <w:rFonts w:eastAsia="Times New Roman" w:cstheme="minorHAnsi"/>
                <w:b/>
                <w:bCs/>
                <w:szCs w:val="24"/>
                <w:lang w:val="es-ES" w:eastAsia="es-ES"/>
              </w:rPr>
              <w:t>b.5:</w:t>
            </w:r>
            <w:r w:rsidRPr="00DB5C36">
              <w:rPr>
                <w:rFonts w:eastAsia="Times New Roman" w:cstheme="minorHAnsi"/>
                <w:szCs w:val="24"/>
                <w:lang w:val="es-ES" w:eastAsia="es-ES"/>
              </w:rPr>
              <w:t xml:space="preserve"> = (b.3 x (b.2 x b.4)) Monto en $</w:t>
            </w:r>
          </w:p>
        </w:tc>
        <w:tc>
          <w:tcPr>
            <w:tcW w:w="2931" w:type="pct"/>
            <w:tcBorders>
              <w:top w:val="nil"/>
              <w:left w:val="nil"/>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theme="minorHAnsi"/>
                <w:color w:val="000000"/>
                <w:szCs w:val="24"/>
                <w:lang w:val="es-ES" w:eastAsia="es-ES"/>
              </w:rPr>
            </w:pPr>
            <w:r w:rsidRPr="00DB5C36">
              <w:rPr>
                <w:rFonts w:eastAsia="Times New Roman" w:cstheme="minorHAnsi"/>
                <w:color w:val="000000"/>
                <w:szCs w:val="24"/>
                <w:lang w:val="es-ES" w:eastAsia="es-ES"/>
              </w:rPr>
              <w:t xml:space="preserve">Producto resultante de la multiplicación de cada rango (N°1 de 0 a 800.000, N°2 de 800.001 a 1.600.000, N°3 de 1.600.001 a 2.400.000 y N°4 de 2.400.001 y más) de trabajadores protegidos por el factor del rango multiplicado por el valor de "Y" </w:t>
            </w:r>
          </w:p>
        </w:tc>
        <w:tc>
          <w:tcPr>
            <w:tcW w:w="603"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theme="minorHAnsi"/>
                <w:color w:val="000000"/>
                <w:szCs w:val="24"/>
                <w:lang w:val="es-ES" w:eastAsia="es-ES"/>
              </w:rPr>
            </w:pPr>
            <w:r w:rsidRPr="00DB5C36">
              <w:rPr>
                <w:rFonts w:eastAsia="Times New Roman" w:cstheme="minorHAnsi"/>
                <w:color w:val="000000"/>
                <w:szCs w:val="24"/>
                <w:lang w:val="es-ES" w:eastAsia="es-ES"/>
              </w:rPr>
              <w:t>N</w:t>
            </w:r>
          </w:p>
        </w:tc>
      </w:tr>
      <w:tr w:rsidR="00444A46" w:rsidRPr="00DB5C36" w:rsidTr="00DB5C36">
        <w:trPr>
          <w:trHeight w:val="300"/>
        </w:trPr>
        <w:tc>
          <w:tcPr>
            <w:tcW w:w="1466" w:type="pct"/>
            <w:tcBorders>
              <w:top w:val="nil"/>
              <w:left w:val="single" w:sz="4" w:space="0" w:color="auto"/>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theme="minorHAnsi"/>
                <w:szCs w:val="24"/>
                <w:lang w:val="es-ES" w:eastAsia="es-ES"/>
              </w:rPr>
            </w:pPr>
            <w:r w:rsidRPr="00DB5C36">
              <w:rPr>
                <w:rFonts w:eastAsia="Times New Roman" w:cstheme="minorHAnsi"/>
                <w:b/>
                <w:bCs/>
                <w:szCs w:val="24"/>
                <w:lang w:val="es-ES" w:eastAsia="es-ES"/>
              </w:rPr>
              <w:t>(B):</w:t>
            </w:r>
            <w:r w:rsidRPr="00DB5C36">
              <w:rPr>
                <w:rFonts w:eastAsia="Times New Roman" w:cstheme="minorHAnsi"/>
                <w:szCs w:val="24"/>
                <w:lang w:val="es-ES" w:eastAsia="es-ES"/>
              </w:rPr>
              <w:t xml:space="preserve"> Resultado</w:t>
            </w:r>
          </w:p>
        </w:tc>
        <w:tc>
          <w:tcPr>
            <w:tcW w:w="2931" w:type="pct"/>
            <w:tcBorders>
              <w:top w:val="nil"/>
              <w:left w:val="nil"/>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theme="minorHAnsi"/>
                <w:color w:val="000000"/>
                <w:szCs w:val="24"/>
                <w:lang w:val="es-ES" w:eastAsia="es-ES"/>
              </w:rPr>
            </w:pPr>
            <w:r w:rsidRPr="00DB5C36">
              <w:rPr>
                <w:rFonts w:eastAsia="Times New Roman" w:cstheme="minorHAnsi"/>
                <w:color w:val="000000"/>
                <w:szCs w:val="24"/>
                <w:lang w:val="es-ES" w:eastAsia="es-ES"/>
              </w:rPr>
              <w:t>Corresponde a la sumatoria de b.5 de todos los rangos</w:t>
            </w:r>
          </w:p>
        </w:tc>
        <w:tc>
          <w:tcPr>
            <w:tcW w:w="603"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theme="minorHAnsi"/>
                <w:color w:val="000000"/>
                <w:szCs w:val="24"/>
                <w:lang w:val="es-ES" w:eastAsia="es-ES"/>
              </w:rPr>
            </w:pPr>
            <w:r w:rsidRPr="00DB5C36">
              <w:rPr>
                <w:rFonts w:eastAsia="Times New Roman" w:cstheme="minorHAnsi"/>
                <w:color w:val="000000"/>
                <w:szCs w:val="24"/>
                <w:lang w:val="es-ES" w:eastAsia="es-ES"/>
              </w:rPr>
              <w:t>N</w:t>
            </w:r>
          </w:p>
        </w:tc>
      </w:tr>
      <w:tr w:rsidR="00444A46" w:rsidRPr="00DB5C36" w:rsidTr="00444A46">
        <w:trPr>
          <w:trHeight w:val="300"/>
        </w:trPr>
        <w:tc>
          <w:tcPr>
            <w:tcW w:w="5000" w:type="pct"/>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444A46" w:rsidRPr="00DB5C36" w:rsidRDefault="00444A46" w:rsidP="000A74A8">
            <w:pPr>
              <w:spacing w:before="0" w:after="0" w:line="240" w:lineRule="auto"/>
              <w:rPr>
                <w:rFonts w:eastAsia="Times New Roman" w:cstheme="minorHAnsi"/>
                <w:b/>
                <w:bCs/>
                <w:szCs w:val="24"/>
                <w:lang w:val="es-ES" w:eastAsia="es-ES"/>
              </w:rPr>
            </w:pPr>
            <w:r w:rsidRPr="00DB5C36">
              <w:rPr>
                <w:rFonts w:eastAsia="Times New Roman" w:cstheme="minorHAnsi"/>
                <w:b/>
                <w:bCs/>
                <w:szCs w:val="24"/>
                <w:lang w:val="es-ES" w:eastAsia="es-ES"/>
              </w:rPr>
              <w:t xml:space="preserve">II. Total aportes para gastos de administración </w:t>
            </w:r>
          </w:p>
        </w:tc>
      </w:tr>
      <w:tr w:rsidR="00444A46" w:rsidRPr="00DB5C36" w:rsidTr="00DB5C36">
        <w:trPr>
          <w:trHeight w:val="600"/>
        </w:trPr>
        <w:tc>
          <w:tcPr>
            <w:tcW w:w="1466" w:type="pct"/>
            <w:tcBorders>
              <w:top w:val="nil"/>
              <w:left w:val="single" w:sz="4" w:space="0" w:color="auto"/>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theme="minorHAnsi"/>
                <w:szCs w:val="24"/>
                <w:lang w:val="es-ES" w:eastAsia="es-ES"/>
              </w:rPr>
            </w:pPr>
            <w:r w:rsidRPr="00DB5C36">
              <w:rPr>
                <w:rFonts w:eastAsia="Times New Roman" w:cstheme="minorHAnsi"/>
                <w:b/>
                <w:bCs/>
                <w:szCs w:val="24"/>
                <w:lang w:val="es-ES" w:eastAsia="es-ES"/>
              </w:rPr>
              <w:t xml:space="preserve">(C): </w:t>
            </w:r>
            <w:r w:rsidRPr="00DB5C36">
              <w:rPr>
                <w:rFonts w:eastAsia="Times New Roman" w:cstheme="minorHAnsi"/>
                <w:szCs w:val="24"/>
                <w:lang w:val="es-ES" w:eastAsia="es-ES"/>
              </w:rPr>
              <w:t>Total gastos de administración (A+B)</w:t>
            </w:r>
          </w:p>
        </w:tc>
        <w:tc>
          <w:tcPr>
            <w:tcW w:w="2931" w:type="pct"/>
            <w:tcBorders>
              <w:top w:val="nil"/>
              <w:left w:val="nil"/>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theme="minorHAnsi"/>
                <w:color w:val="000000"/>
                <w:szCs w:val="24"/>
                <w:lang w:val="es-ES" w:eastAsia="es-ES"/>
              </w:rPr>
            </w:pPr>
            <w:r w:rsidRPr="00DB5C36">
              <w:rPr>
                <w:rFonts w:eastAsia="Times New Roman" w:cstheme="minorHAnsi"/>
                <w:color w:val="000000"/>
                <w:szCs w:val="24"/>
                <w:lang w:val="es-ES" w:eastAsia="es-ES"/>
              </w:rPr>
              <w:t>Corresponde a la sumatoria de (A) + (B)</w:t>
            </w:r>
          </w:p>
        </w:tc>
        <w:tc>
          <w:tcPr>
            <w:tcW w:w="603"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theme="minorHAnsi"/>
                <w:color w:val="000000"/>
                <w:szCs w:val="24"/>
                <w:lang w:val="es-ES" w:eastAsia="es-ES"/>
              </w:rPr>
            </w:pPr>
            <w:r w:rsidRPr="00DB5C36">
              <w:rPr>
                <w:rFonts w:eastAsia="Times New Roman" w:cstheme="minorHAnsi"/>
                <w:color w:val="000000"/>
                <w:szCs w:val="24"/>
                <w:lang w:val="es-ES" w:eastAsia="es-ES"/>
              </w:rPr>
              <w:t>N</w:t>
            </w:r>
          </w:p>
        </w:tc>
      </w:tr>
      <w:tr w:rsidR="00444A46" w:rsidRPr="00DB5C36" w:rsidTr="00444A46">
        <w:trPr>
          <w:trHeight w:val="300"/>
        </w:trPr>
        <w:tc>
          <w:tcPr>
            <w:tcW w:w="5000" w:type="pct"/>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444A46" w:rsidRPr="00DB5C36" w:rsidRDefault="00444A46" w:rsidP="000A74A8">
            <w:pPr>
              <w:spacing w:before="0" w:after="0" w:line="240" w:lineRule="auto"/>
              <w:rPr>
                <w:rFonts w:eastAsia="Times New Roman" w:cstheme="minorHAnsi"/>
                <w:b/>
                <w:bCs/>
                <w:szCs w:val="24"/>
                <w:lang w:val="es-ES" w:eastAsia="es-ES"/>
              </w:rPr>
            </w:pPr>
            <w:r w:rsidRPr="00DB5C36">
              <w:rPr>
                <w:rFonts w:eastAsia="Times New Roman" w:cstheme="minorHAnsi"/>
                <w:b/>
                <w:bCs/>
                <w:szCs w:val="24"/>
                <w:lang w:val="es-ES" w:eastAsia="es-ES"/>
              </w:rPr>
              <w:t>III. Responsable</w:t>
            </w:r>
          </w:p>
        </w:tc>
      </w:tr>
      <w:tr w:rsidR="00444A46" w:rsidRPr="00DB5C36" w:rsidTr="00DB5C36">
        <w:trPr>
          <w:trHeight w:val="300"/>
        </w:trPr>
        <w:tc>
          <w:tcPr>
            <w:tcW w:w="1466" w:type="pct"/>
            <w:tcBorders>
              <w:top w:val="nil"/>
              <w:left w:val="single" w:sz="4" w:space="0" w:color="auto"/>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theme="minorHAnsi"/>
                <w:color w:val="000000"/>
                <w:szCs w:val="24"/>
                <w:lang w:val="es-ES" w:eastAsia="es-ES"/>
              </w:rPr>
            </w:pPr>
            <w:r w:rsidRPr="00DB5C36">
              <w:rPr>
                <w:rFonts w:eastAsia="Times New Roman" w:cstheme="minorHAnsi"/>
                <w:color w:val="000000"/>
                <w:szCs w:val="24"/>
                <w:lang w:val="es-ES" w:eastAsia="es-ES"/>
              </w:rPr>
              <w:t>Nombre</w:t>
            </w:r>
          </w:p>
        </w:tc>
        <w:tc>
          <w:tcPr>
            <w:tcW w:w="2931"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theme="minorHAnsi"/>
                <w:color w:val="000000"/>
                <w:szCs w:val="24"/>
                <w:lang w:val="es-ES" w:eastAsia="es-ES"/>
              </w:rPr>
            </w:pPr>
            <w:r w:rsidRPr="00DB5C36">
              <w:rPr>
                <w:rFonts w:eastAsia="Times New Roman" w:cstheme="minorHAnsi"/>
                <w:color w:val="000000"/>
                <w:szCs w:val="24"/>
                <w:lang w:val="es-ES" w:eastAsia="es-ES"/>
              </w:rPr>
              <w:t>Nombre del elaborador de anexo</w:t>
            </w:r>
          </w:p>
        </w:tc>
        <w:tc>
          <w:tcPr>
            <w:tcW w:w="603"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theme="minorHAnsi"/>
                <w:color w:val="000000"/>
                <w:szCs w:val="24"/>
                <w:lang w:val="es-ES" w:eastAsia="es-ES"/>
              </w:rPr>
            </w:pPr>
            <w:r w:rsidRPr="00DB5C36">
              <w:rPr>
                <w:rFonts w:eastAsia="Times New Roman" w:cstheme="minorHAnsi"/>
                <w:color w:val="000000"/>
                <w:szCs w:val="24"/>
                <w:lang w:val="es-ES" w:eastAsia="es-ES"/>
              </w:rPr>
              <w:t>A</w:t>
            </w:r>
          </w:p>
        </w:tc>
      </w:tr>
      <w:tr w:rsidR="00444A46" w:rsidRPr="00DB5C36" w:rsidTr="00DB5C36">
        <w:trPr>
          <w:trHeight w:val="300"/>
        </w:trPr>
        <w:tc>
          <w:tcPr>
            <w:tcW w:w="1466" w:type="pct"/>
            <w:tcBorders>
              <w:top w:val="nil"/>
              <w:left w:val="single" w:sz="4" w:space="0" w:color="auto"/>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theme="minorHAnsi"/>
                <w:color w:val="000000"/>
                <w:szCs w:val="24"/>
                <w:lang w:val="es-ES" w:eastAsia="es-ES"/>
              </w:rPr>
            </w:pPr>
            <w:r w:rsidRPr="00DB5C36">
              <w:rPr>
                <w:rFonts w:eastAsia="Times New Roman" w:cstheme="minorHAnsi"/>
                <w:color w:val="000000"/>
                <w:szCs w:val="24"/>
                <w:lang w:val="es-ES" w:eastAsia="es-ES"/>
              </w:rPr>
              <w:t>Cargo</w:t>
            </w:r>
          </w:p>
        </w:tc>
        <w:tc>
          <w:tcPr>
            <w:tcW w:w="2931"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theme="minorHAnsi"/>
                <w:color w:val="000000"/>
                <w:szCs w:val="24"/>
                <w:lang w:val="es-ES" w:eastAsia="es-ES"/>
              </w:rPr>
            </w:pPr>
            <w:r w:rsidRPr="00DB5C36">
              <w:rPr>
                <w:rFonts w:eastAsia="Times New Roman" w:cstheme="minorHAnsi"/>
                <w:color w:val="000000"/>
                <w:szCs w:val="24"/>
                <w:lang w:val="es-ES" w:eastAsia="es-ES"/>
              </w:rPr>
              <w:t>Cargo del elaborador de anexo</w:t>
            </w:r>
          </w:p>
        </w:tc>
        <w:tc>
          <w:tcPr>
            <w:tcW w:w="603"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theme="minorHAnsi"/>
                <w:color w:val="000000"/>
                <w:szCs w:val="24"/>
                <w:lang w:val="es-ES" w:eastAsia="es-ES"/>
              </w:rPr>
            </w:pPr>
            <w:r w:rsidRPr="00DB5C36">
              <w:rPr>
                <w:rFonts w:eastAsia="Times New Roman" w:cstheme="minorHAnsi"/>
                <w:color w:val="000000"/>
                <w:szCs w:val="24"/>
                <w:lang w:val="es-ES" w:eastAsia="es-ES"/>
              </w:rPr>
              <w:t>A</w:t>
            </w:r>
          </w:p>
        </w:tc>
      </w:tr>
      <w:tr w:rsidR="00444A46" w:rsidRPr="00DB5C36" w:rsidTr="00DB5C36">
        <w:trPr>
          <w:trHeight w:val="300"/>
        </w:trPr>
        <w:tc>
          <w:tcPr>
            <w:tcW w:w="1466" w:type="pct"/>
            <w:tcBorders>
              <w:top w:val="nil"/>
              <w:left w:val="single" w:sz="4" w:space="0" w:color="auto"/>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theme="minorHAnsi"/>
                <w:color w:val="000000"/>
                <w:szCs w:val="24"/>
                <w:lang w:val="es-ES" w:eastAsia="es-ES"/>
              </w:rPr>
            </w:pPr>
            <w:r w:rsidRPr="00DB5C36">
              <w:rPr>
                <w:rFonts w:eastAsia="Times New Roman" w:cstheme="minorHAnsi"/>
                <w:color w:val="000000"/>
                <w:szCs w:val="24"/>
                <w:lang w:val="es-ES" w:eastAsia="es-ES"/>
              </w:rPr>
              <w:t>Firma</w:t>
            </w:r>
          </w:p>
        </w:tc>
        <w:tc>
          <w:tcPr>
            <w:tcW w:w="2931"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theme="minorHAnsi"/>
                <w:color w:val="000000"/>
                <w:szCs w:val="24"/>
                <w:lang w:val="es-ES" w:eastAsia="es-ES"/>
              </w:rPr>
            </w:pPr>
            <w:r w:rsidRPr="00DB5C36">
              <w:rPr>
                <w:rFonts w:eastAsia="Times New Roman" w:cstheme="minorHAnsi"/>
                <w:color w:val="000000"/>
                <w:szCs w:val="24"/>
                <w:lang w:val="es-ES" w:eastAsia="es-ES"/>
              </w:rPr>
              <w:t>Firma del elaborador de anexo</w:t>
            </w:r>
          </w:p>
        </w:tc>
        <w:tc>
          <w:tcPr>
            <w:tcW w:w="603"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theme="minorHAnsi"/>
                <w:color w:val="000000"/>
                <w:szCs w:val="24"/>
                <w:lang w:val="es-ES" w:eastAsia="es-ES"/>
              </w:rPr>
            </w:pPr>
            <w:r w:rsidRPr="00DB5C36">
              <w:rPr>
                <w:rFonts w:eastAsia="Times New Roman" w:cstheme="minorHAnsi"/>
                <w:color w:val="000000"/>
                <w:szCs w:val="24"/>
                <w:lang w:val="es-ES" w:eastAsia="es-ES"/>
              </w:rPr>
              <w:t>N/A</w:t>
            </w:r>
          </w:p>
        </w:tc>
      </w:tr>
      <w:tr w:rsidR="00444A46" w:rsidRPr="00DB5C36" w:rsidTr="00DB5C36">
        <w:trPr>
          <w:trHeight w:val="300"/>
        </w:trPr>
        <w:tc>
          <w:tcPr>
            <w:tcW w:w="1466" w:type="pct"/>
            <w:tcBorders>
              <w:top w:val="nil"/>
              <w:left w:val="single" w:sz="4" w:space="0" w:color="auto"/>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theme="minorHAnsi"/>
                <w:color w:val="000000"/>
                <w:szCs w:val="24"/>
                <w:lang w:val="es-ES" w:eastAsia="es-ES"/>
              </w:rPr>
            </w:pPr>
            <w:r w:rsidRPr="00DB5C36">
              <w:rPr>
                <w:rFonts w:eastAsia="Times New Roman" w:cstheme="minorHAnsi"/>
                <w:color w:val="000000"/>
                <w:szCs w:val="24"/>
                <w:lang w:val="es-ES" w:eastAsia="es-ES"/>
              </w:rPr>
              <w:t>Fecha</w:t>
            </w:r>
          </w:p>
        </w:tc>
        <w:tc>
          <w:tcPr>
            <w:tcW w:w="2931"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theme="minorHAnsi"/>
                <w:color w:val="000000"/>
                <w:szCs w:val="24"/>
                <w:lang w:val="es-ES" w:eastAsia="es-ES"/>
              </w:rPr>
            </w:pPr>
            <w:r w:rsidRPr="00DB5C36">
              <w:rPr>
                <w:rFonts w:eastAsia="Times New Roman" w:cstheme="minorHAnsi"/>
                <w:color w:val="000000"/>
                <w:szCs w:val="24"/>
                <w:lang w:val="es-ES" w:eastAsia="es-ES"/>
              </w:rPr>
              <w:t>Fecha de emisión</w:t>
            </w:r>
          </w:p>
        </w:tc>
        <w:tc>
          <w:tcPr>
            <w:tcW w:w="603"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theme="minorHAnsi"/>
                <w:color w:val="000000"/>
                <w:szCs w:val="24"/>
                <w:lang w:val="es-ES" w:eastAsia="es-ES"/>
              </w:rPr>
            </w:pPr>
            <w:r w:rsidRPr="00DB5C36">
              <w:rPr>
                <w:rFonts w:eastAsia="Times New Roman" w:cstheme="minorHAnsi"/>
                <w:color w:val="000000"/>
                <w:szCs w:val="24"/>
                <w:lang w:val="es-ES" w:eastAsia="es-ES"/>
              </w:rPr>
              <w:t>DD/MM/AAA</w:t>
            </w:r>
          </w:p>
        </w:tc>
      </w:tr>
    </w:tbl>
    <w:p w:rsidR="00DB5C36" w:rsidRDefault="00DB5C36" w:rsidP="000A74A8">
      <w:pPr>
        <w:spacing w:before="0" w:after="160" w:line="259" w:lineRule="auto"/>
        <w:rPr>
          <w:rFonts w:cstheme="minorHAnsi"/>
          <w:szCs w:val="24"/>
        </w:rPr>
      </w:pPr>
    </w:p>
    <w:p w:rsidR="00DB5C36" w:rsidRDefault="00DB5C36" w:rsidP="000A74A8">
      <w:pPr>
        <w:spacing w:before="0" w:after="160" w:line="259" w:lineRule="auto"/>
        <w:rPr>
          <w:rFonts w:cstheme="minorHAnsi"/>
          <w:szCs w:val="24"/>
        </w:rPr>
      </w:pPr>
      <w:r>
        <w:rPr>
          <w:rFonts w:cstheme="minorHAnsi"/>
          <w:szCs w:val="24"/>
        </w:rPr>
        <w:br w:type="page"/>
      </w:r>
    </w:p>
    <w:tbl>
      <w:tblPr>
        <w:tblW w:w="5000" w:type="pct"/>
        <w:tblCellMar>
          <w:left w:w="70" w:type="dxa"/>
          <w:right w:w="70" w:type="dxa"/>
        </w:tblCellMar>
        <w:tblLook w:val="04A0" w:firstRow="1" w:lastRow="0" w:firstColumn="1" w:lastColumn="0" w:noHBand="0" w:noVBand="1"/>
      </w:tblPr>
      <w:tblGrid>
        <w:gridCol w:w="2286"/>
        <w:gridCol w:w="5424"/>
        <w:gridCol w:w="1118"/>
      </w:tblGrid>
      <w:tr w:rsidR="00444A46" w:rsidRPr="00DB5C36" w:rsidTr="00DB5C36">
        <w:trPr>
          <w:trHeight w:val="300"/>
        </w:trPr>
        <w:tc>
          <w:tcPr>
            <w:tcW w:w="129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44A46" w:rsidRPr="00DB5C36" w:rsidRDefault="00444A46" w:rsidP="000A74A8">
            <w:pPr>
              <w:spacing w:before="0" w:after="0" w:line="240" w:lineRule="auto"/>
              <w:rPr>
                <w:rFonts w:eastAsia="Times New Roman" w:cs="Calibri"/>
                <w:b/>
                <w:bCs/>
                <w:szCs w:val="24"/>
                <w:lang w:val="es-ES" w:eastAsia="es-ES"/>
              </w:rPr>
            </w:pPr>
            <w:r w:rsidRPr="00DB5C36">
              <w:rPr>
                <w:rFonts w:eastAsia="Times New Roman" w:cs="Calibri"/>
                <w:b/>
                <w:bCs/>
                <w:szCs w:val="24"/>
                <w:lang w:val="es-ES" w:eastAsia="es-ES"/>
              </w:rPr>
              <w:lastRenderedPageBreak/>
              <w:t>ANEXO</w:t>
            </w:r>
          </w:p>
        </w:tc>
        <w:tc>
          <w:tcPr>
            <w:tcW w:w="3707"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 xml:space="preserve"> N°3</w:t>
            </w:r>
          </w:p>
        </w:tc>
      </w:tr>
      <w:tr w:rsidR="00444A46" w:rsidRPr="00DB5C36" w:rsidTr="00DB5C36">
        <w:trPr>
          <w:trHeight w:val="300"/>
        </w:trPr>
        <w:tc>
          <w:tcPr>
            <w:tcW w:w="1293" w:type="pct"/>
            <w:tcBorders>
              <w:top w:val="nil"/>
              <w:left w:val="single" w:sz="4" w:space="0" w:color="auto"/>
              <w:bottom w:val="single" w:sz="4" w:space="0" w:color="auto"/>
              <w:right w:val="single" w:sz="4" w:space="0" w:color="auto"/>
            </w:tcBorders>
            <w:shd w:val="clear" w:color="000000" w:fill="D9D9D9"/>
            <w:noWrap/>
            <w:vAlign w:val="center"/>
            <w:hideMark/>
          </w:tcPr>
          <w:p w:rsidR="00444A46" w:rsidRPr="00DB5C36" w:rsidRDefault="00444A46" w:rsidP="000A74A8">
            <w:pPr>
              <w:spacing w:before="0" w:after="0" w:line="240" w:lineRule="auto"/>
              <w:rPr>
                <w:rFonts w:eastAsia="Times New Roman" w:cs="Calibri"/>
                <w:b/>
                <w:bCs/>
                <w:szCs w:val="24"/>
                <w:lang w:val="es-ES" w:eastAsia="es-ES"/>
              </w:rPr>
            </w:pPr>
            <w:r w:rsidRPr="00DB5C36">
              <w:rPr>
                <w:rFonts w:eastAsia="Times New Roman" w:cs="Calibri"/>
                <w:b/>
                <w:bCs/>
                <w:szCs w:val="24"/>
                <w:lang w:val="es-ES" w:eastAsia="es-ES"/>
              </w:rPr>
              <w:t>NOMBRE</w:t>
            </w:r>
          </w:p>
        </w:tc>
        <w:tc>
          <w:tcPr>
            <w:tcW w:w="3707" w:type="pct"/>
            <w:gridSpan w:val="2"/>
            <w:tcBorders>
              <w:top w:val="single" w:sz="4" w:space="0" w:color="auto"/>
              <w:left w:val="nil"/>
              <w:bottom w:val="single" w:sz="4" w:space="0" w:color="auto"/>
              <w:right w:val="single" w:sz="4" w:space="0" w:color="auto"/>
            </w:tcBorders>
            <w:shd w:val="clear" w:color="000000" w:fill="FFFFFF"/>
            <w:vAlign w:val="center"/>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FORMULARIO PARA SOLICITUD DE GASTOS DE ADMINISTRACIÓN</w:t>
            </w:r>
          </w:p>
        </w:tc>
      </w:tr>
      <w:tr w:rsidR="00444A46" w:rsidRPr="00DB5C36" w:rsidTr="00DB5C36">
        <w:trPr>
          <w:trHeight w:val="300"/>
        </w:trPr>
        <w:tc>
          <w:tcPr>
            <w:tcW w:w="1293" w:type="pct"/>
            <w:tcBorders>
              <w:top w:val="nil"/>
              <w:left w:val="single" w:sz="4" w:space="0" w:color="auto"/>
              <w:bottom w:val="single" w:sz="4" w:space="0" w:color="auto"/>
              <w:right w:val="single" w:sz="4" w:space="0" w:color="auto"/>
            </w:tcBorders>
            <w:shd w:val="clear" w:color="000000" w:fill="D9D9D9"/>
            <w:noWrap/>
            <w:vAlign w:val="center"/>
            <w:hideMark/>
          </w:tcPr>
          <w:p w:rsidR="00444A46" w:rsidRPr="00DB5C36" w:rsidRDefault="00444A46" w:rsidP="000A74A8">
            <w:pPr>
              <w:spacing w:before="0" w:after="0" w:line="240" w:lineRule="auto"/>
              <w:rPr>
                <w:rFonts w:eastAsia="Times New Roman" w:cs="Calibri"/>
                <w:b/>
                <w:bCs/>
                <w:szCs w:val="24"/>
                <w:lang w:val="es-ES" w:eastAsia="es-ES"/>
              </w:rPr>
            </w:pPr>
            <w:r w:rsidRPr="00DB5C36">
              <w:rPr>
                <w:rFonts w:eastAsia="Times New Roman" w:cs="Calibri"/>
                <w:b/>
                <w:bCs/>
                <w:szCs w:val="24"/>
                <w:lang w:val="es-ES" w:eastAsia="es-ES"/>
              </w:rPr>
              <w:t>USO EXCLUSIVO</w:t>
            </w:r>
          </w:p>
        </w:tc>
        <w:tc>
          <w:tcPr>
            <w:tcW w:w="3707" w:type="pct"/>
            <w:gridSpan w:val="2"/>
            <w:tcBorders>
              <w:top w:val="single" w:sz="4" w:space="0" w:color="auto"/>
              <w:left w:val="nil"/>
              <w:bottom w:val="single" w:sz="4" w:space="0" w:color="auto"/>
              <w:right w:val="single" w:sz="4" w:space="0" w:color="auto"/>
            </w:tcBorders>
            <w:shd w:val="clear" w:color="000000" w:fill="FFFFFF"/>
            <w:vAlign w:val="center"/>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INSTITUCIONES Y ENTIDADES ADMINISTRADORAS</w:t>
            </w:r>
          </w:p>
        </w:tc>
      </w:tr>
      <w:tr w:rsidR="00444A46" w:rsidRPr="00DB5C36" w:rsidTr="00DB5C36">
        <w:trPr>
          <w:trHeight w:val="300"/>
        </w:trPr>
        <w:tc>
          <w:tcPr>
            <w:tcW w:w="1293" w:type="pct"/>
            <w:tcBorders>
              <w:top w:val="nil"/>
              <w:left w:val="nil"/>
              <w:bottom w:val="nil"/>
              <w:right w:val="nil"/>
            </w:tcBorders>
            <w:shd w:val="clear" w:color="auto" w:fill="auto"/>
            <w:noWrap/>
            <w:vAlign w:val="bottom"/>
            <w:hideMark/>
          </w:tcPr>
          <w:p w:rsidR="00444A46" w:rsidRPr="00DB5C36" w:rsidRDefault="00444A46" w:rsidP="000A74A8">
            <w:pPr>
              <w:spacing w:before="0" w:after="0" w:line="240" w:lineRule="auto"/>
              <w:rPr>
                <w:rFonts w:eastAsia="Times New Roman" w:cs="Calibri"/>
                <w:szCs w:val="24"/>
                <w:lang w:val="es-ES" w:eastAsia="es-ES"/>
              </w:rPr>
            </w:pPr>
          </w:p>
        </w:tc>
        <w:tc>
          <w:tcPr>
            <w:tcW w:w="3076" w:type="pct"/>
            <w:tcBorders>
              <w:top w:val="nil"/>
              <w:left w:val="nil"/>
              <w:bottom w:val="nil"/>
              <w:right w:val="nil"/>
            </w:tcBorders>
            <w:shd w:val="clear" w:color="auto" w:fill="auto"/>
            <w:noWrap/>
            <w:vAlign w:val="bottom"/>
            <w:hideMark/>
          </w:tcPr>
          <w:p w:rsidR="00444A46" w:rsidRPr="00DB5C36" w:rsidRDefault="00444A46" w:rsidP="000A74A8">
            <w:pPr>
              <w:spacing w:before="0" w:after="0" w:line="240" w:lineRule="auto"/>
              <w:rPr>
                <w:rFonts w:eastAsia="Times New Roman" w:cs="Times New Roman"/>
                <w:szCs w:val="24"/>
                <w:lang w:val="es-ES" w:eastAsia="es-ES"/>
              </w:rPr>
            </w:pPr>
          </w:p>
        </w:tc>
        <w:tc>
          <w:tcPr>
            <w:tcW w:w="630" w:type="pct"/>
            <w:tcBorders>
              <w:top w:val="nil"/>
              <w:left w:val="nil"/>
              <w:bottom w:val="nil"/>
              <w:right w:val="nil"/>
            </w:tcBorders>
            <w:shd w:val="clear" w:color="auto" w:fill="auto"/>
            <w:noWrap/>
            <w:vAlign w:val="bottom"/>
            <w:hideMark/>
          </w:tcPr>
          <w:p w:rsidR="00444A46" w:rsidRPr="00DB5C36" w:rsidRDefault="00444A46" w:rsidP="000A74A8">
            <w:pPr>
              <w:spacing w:before="0" w:after="0" w:line="240" w:lineRule="auto"/>
              <w:rPr>
                <w:rFonts w:eastAsia="Times New Roman" w:cs="Times New Roman"/>
                <w:szCs w:val="24"/>
                <w:lang w:val="es-ES" w:eastAsia="es-ES"/>
              </w:rPr>
            </w:pPr>
          </w:p>
        </w:tc>
      </w:tr>
      <w:tr w:rsidR="00444A46" w:rsidRPr="00DB5C36" w:rsidTr="00DB5C36">
        <w:trPr>
          <w:trHeight w:val="300"/>
        </w:trPr>
        <w:tc>
          <w:tcPr>
            <w:tcW w:w="129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44A46" w:rsidRPr="00DB5C36" w:rsidRDefault="00444A46" w:rsidP="000A74A8">
            <w:pPr>
              <w:spacing w:before="0" w:after="0" w:line="240" w:lineRule="auto"/>
              <w:rPr>
                <w:rFonts w:eastAsia="Times New Roman" w:cs="Calibri"/>
                <w:b/>
                <w:bCs/>
                <w:color w:val="000000"/>
                <w:szCs w:val="24"/>
                <w:lang w:val="es-ES" w:eastAsia="es-ES"/>
              </w:rPr>
            </w:pPr>
            <w:r w:rsidRPr="00DB5C36">
              <w:rPr>
                <w:rFonts w:eastAsia="Times New Roman" w:cs="Calibri"/>
                <w:b/>
                <w:bCs/>
                <w:color w:val="000000"/>
                <w:szCs w:val="24"/>
                <w:lang w:val="es-ES" w:eastAsia="es-ES"/>
              </w:rPr>
              <w:t>Nombre del campo</w:t>
            </w:r>
          </w:p>
        </w:tc>
        <w:tc>
          <w:tcPr>
            <w:tcW w:w="3076" w:type="pct"/>
            <w:tcBorders>
              <w:top w:val="single" w:sz="4" w:space="0" w:color="auto"/>
              <w:left w:val="nil"/>
              <w:bottom w:val="single" w:sz="4" w:space="0" w:color="auto"/>
              <w:right w:val="single" w:sz="4" w:space="0" w:color="auto"/>
            </w:tcBorders>
            <w:shd w:val="clear" w:color="000000" w:fill="D9D9D9"/>
            <w:noWrap/>
            <w:vAlign w:val="center"/>
            <w:hideMark/>
          </w:tcPr>
          <w:p w:rsidR="00444A46" w:rsidRPr="00DB5C36" w:rsidRDefault="00444A46" w:rsidP="000A74A8">
            <w:pPr>
              <w:spacing w:before="0" w:after="0" w:line="240" w:lineRule="auto"/>
              <w:rPr>
                <w:rFonts w:eastAsia="Times New Roman" w:cs="Calibri"/>
                <w:b/>
                <w:bCs/>
                <w:color w:val="000000"/>
                <w:szCs w:val="24"/>
                <w:lang w:val="es-ES" w:eastAsia="es-ES"/>
              </w:rPr>
            </w:pPr>
            <w:r w:rsidRPr="00DB5C36">
              <w:rPr>
                <w:rFonts w:eastAsia="Times New Roman" w:cs="Calibri"/>
                <w:b/>
                <w:bCs/>
                <w:color w:val="000000"/>
                <w:szCs w:val="24"/>
                <w:lang w:val="es-ES" w:eastAsia="es-ES"/>
              </w:rPr>
              <w:t xml:space="preserve">Descripción </w:t>
            </w:r>
          </w:p>
        </w:tc>
        <w:tc>
          <w:tcPr>
            <w:tcW w:w="630" w:type="pct"/>
            <w:tcBorders>
              <w:top w:val="single" w:sz="4" w:space="0" w:color="auto"/>
              <w:left w:val="nil"/>
              <w:bottom w:val="single" w:sz="4" w:space="0" w:color="auto"/>
              <w:right w:val="single" w:sz="4" w:space="0" w:color="auto"/>
            </w:tcBorders>
            <w:shd w:val="clear" w:color="000000" w:fill="D9D9D9"/>
            <w:noWrap/>
            <w:vAlign w:val="center"/>
            <w:hideMark/>
          </w:tcPr>
          <w:p w:rsidR="00444A46" w:rsidRPr="00DB5C36" w:rsidRDefault="00444A46" w:rsidP="000A74A8">
            <w:pPr>
              <w:spacing w:before="0" w:after="0" w:line="240" w:lineRule="auto"/>
              <w:rPr>
                <w:rFonts w:eastAsia="Times New Roman" w:cs="Calibri"/>
                <w:b/>
                <w:bCs/>
                <w:color w:val="000000"/>
                <w:szCs w:val="24"/>
                <w:lang w:val="es-ES" w:eastAsia="es-ES"/>
              </w:rPr>
            </w:pPr>
            <w:r w:rsidRPr="00DB5C36">
              <w:rPr>
                <w:rFonts w:eastAsia="Times New Roman" w:cs="Calibri"/>
                <w:b/>
                <w:bCs/>
                <w:color w:val="000000"/>
                <w:szCs w:val="24"/>
                <w:lang w:val="es-ES" w:eastAsia="es-ES"/>
              </w:rPr>
              <w:t>Formato</w:t>
            </w:r>
          </w:p>
        </w:tc>
      </w:tr>
      <w:tr w:rsidR="00444A46" w:rsidRPr="00DB5C36" w:rsidTr="00DB5C36">
        <w:trPr>
          <w:trHeight w:val="300"/>
        </w:trPr>
        <w:tc>
          <w:tcPr>
            <w:tcW w:w="1293" w:type="pct"/>
            <w:tcBorders>
              <w:top w:val="nil"/>
              <w:left w:val="single" w:sz="4" w:space="0" w:color="auto"/>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Nombre Institución o Entidad</w:t>
            </w:r>
          </w:p>
        </w:tc>
        <w:tc>
          <w:tcPr>
            <w:tcW w:w="3076"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Corresponde a la individualización institución o entidad solicitante</w:t>
            </w:r>
          </w:p>
        </w:tc>
        <w:tc>
          <w:tcPr>
            <w:tcW w:w="630"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A</w:t>
            </w:r>
          </w:p>
        </w:tc>
      </w:tr>
      <w:tr w:rsidR="00444A46" w:rsidRPr="00DB5C36" w:rsidTr="00DB5C36">
        <w:trPr>
          <w:trHeight w:val="300"/>
        </w:trPr>
        <w:tc>
          <w:tcPr>
            <w:tcW w:w="1293" w:type="pct"/>
            <w:tcBorders>
              <w:top w:val="nil"/>
              <w:left w:val="single" w:sz="4" w:space="0" w:color="auto"/>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 xml:space="preserve">Mes/Año </w:t>
            </w:r>
          </w:p>
        </w:tc>
        <w:tc>
          <w:tcPr>
            <w:tcW w:w="3076"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Corresponde al mes a solicitar por concepto de gastos de administración</w:t>
            </w:r>
          </w:p>
        </w:tc>
        <w:tc>
          <w:tcPr>
            <w:tcW w:w="630"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MM/AAAA</w:t>
            </w:r>
          </w:p>
        </w:tc>
      </w:tr>
      <w:tr w:rsidR="00444A46" w:rsidRPr="00DB5C36" w:rsidTr="00444A46">
        <w:trPr>
          <w:trHeight w:val="300"/>
        </w:trPr>
        <w:tc>
          <w:tcPr>
            <w:tcW w:w="5000" w:type="pct"/>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444A46" w:rsidRPr="00DB5C36" w:rsidRDefault="00444A46" w:rsidP="000A74A8">
            <w:pPr>
              <w:spacing w:before="0" w:after="0" w:line="240" w:lineRule="auto"/>
              <w:rPr>
                <w:rFonts w:eastAsia="Times New Roman" w:cs="Calibri"/>
                <w:b/>
                <w:bCs/>
                <w:color w:val="000000"/>
                <w:szCs w:val="24"/>
                <w:lang w:val="es-ES" w:eastAsia="es-ES"/>
              </w:rPr>
            </w:pPr>
            <w:r w:rsidRPr="00DB5C36">
              <w:rPr>
                <w:rFonts w:eastAsia="Times New Roman" w:cs="Calibri"/>
                <w:b/>
                <w:bCs/>
                <w:color w:val="000000"/>
                <w:szCs w:val="24"/>
                <w:lang w:val="es-ES" w:eastAsia="es-ES"/>
              </w:rPr>
              <w:t>I. Determinación del gasto por concepto del pago de licencias</w:t>
            </w:r>
          </w:p>
        </w:tc>
      </w:tr>
      <w:tr w:rsidR="00444A46" w:rsidRPr="00DB5C36" w:rsidTr="00DB5C36">
        <w:trPr>
          <w:trHeight w:val="600"/>
        </w:trPr>
        <w:tc>
          <w:tcPr>
            <w:tcW w:w="1293" w:type="pct"/>
            <w:tcBorders>
              <w:top w:val="nil"/>
              <w:left w:val="single" w:sz="4" w:space="0" w:color="auto"/>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b/>
                <w:bCs/>
                <w:szCs w:val="24"/>
                <w:lang w:val="es-ES" w:eastAsia="es-ES"/>
              </w:rPr>
              <w:t>a.1:</w:t>
            </w:r>
            <w:r w:rsidRPr="00DB5C36">
              <w:rPr>
                <w:rFonts w:eastAsia="Times New Roman" w:cs="Calibri"/>
                <w:szCs w:val="24"/>
                <w:lang w:val="es-ES" w:eastAsia="es-ES"/>
              </w:rPr>
              <w:t xml:space="preserve"> Comisión promedio de mercado (i)</w:t>
            </w:r>
          </w:p>
        </w:tc>
        <w:tc>
          <w:tcPr>
            <w:tcW w:w="3076" w:type="pct"/>
            <w:tcBorders>
              <w:top w:val="nil"/>
              <w:left w:val="nil"/>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Corresponde al porcentaje que señala la resolución emitida por la Superintendencia de Seguridad Social que fija la comisión anual</w:t>
            </w:r>
          </w:p>
        </w:tc>
        <w:tc>
          <w:tcPr>
            <w:tcW w:w="630"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w:t>
            </w:r>
          </w:p>
        </w:tc>
      </w:tr>
      <w:tr w:rsidR="00444A46" w:rsidRPr="00DB5C36" w:rsidTr="00DB5C36">
        <w:trPr>
          <w:trHeight w:val="600"/>
        </w:trPr>
        <w:tc>
          <w:tcPr>
            <w:tcW w:w="1293" w:type="pct"/>
            <w:tcBorders>
              <w:top w:val="nil"/>
              <w:left w:val="single" w:sz="4" w:space="0" w:color="auto"/>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b/>
                <w:bCs/>
                <w:szCs w:val="24"/>
                <w:lang w:val="es-ES" w:eastAsia="es-ES"/>
              </w:rPr>
              <w:t xml:space="preserve">a.2: </w:t>
            </w:r>
            <w:r w:rsidRPr="00DB5C36">
              <w:rPr>
                <w:rFonts w:eastAsia="Times New Roman" w:cs="Calibri"/>
                <w:szCs w:val="24"/>
                <w:lang w:val="es-ES" w:eastAsia="es-ES"/>
              </w:rPr>
              <w:t>Un 8,5 % de la comisión promedio de mercado (ii)</w:t>
            </w:r>
          </w:p>
        </w:tc>
        <w:tc>
          <w:tcPr>
            <w:tcW w:w="3076" w:type="pct"/>
            <w:tcBorders>
              <w:top w:val="nil"/>
              <w:left w:val="nil"/>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Corresponde al 8,5% del porcentaje que señala la resolución emitida por la Superintendencia de Seguridad Social que fija la comisión anual</w:t>
            </w:r>
          </w:p>
        </w:tc>
        <w:tc>
          <w:tcPr>
            <w:tcW w:w="630"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w:t>
            </w:r>
          </w:p>
        </w:tc>
      </w:tr>
      <w:tr w:rsidR="00444A46" w:rsidRPr="00DB5C36" w:rsidTr="00DB5C36">
        <w:trPr>
          <w:trHeight w:val="300"/>
        </w:trPr>
        <w:tc>
          <w:tcPr>
            <w:tcW w:w="1293" w:type="pct"/>
            <w:tcBorders>
              <w:top w:val="nil"/>
              <w:left w:val="single" w:sz="4" w:space="0" w:color="auto"/>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b/>
                <w:bCs/>
                <w:szCs w:val="24"/>
                <w:lang w:val="es-ES" w:eastAsia="es-ES"/>
              </w:rPr>
              <w:t>(A):</w:t>
            </w:r>
            <w:r w:rsidRPr="00DB5C36">
              <w:rPr>
                <w:rFonts w:eastAsia="Times New Roman" w:cs="Calibri"/>
                <w:szCs w:val="24"/>
                <w:lang w:val="es-ES" w:eastAsia="es-ES"/>
              </w:rPr>
              <w:t xml:space="preserve"> % Comisión anual</w:t>
            </w:r>
          </w:p>
        </w:tc>
        <w:tc>
          <w:tcPr>
            <w:tcW w:w="3076" w:type="pct"/>
            <w:tcBorders>
              <w:top w:val="nil"/>
              <w:left w:val="nil"/>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Corresponde al resultado de la sumatoria de (i) + (ii)</w:t>
            </w:r>
          </w:p>
        </w:tc>
        <w:tc>
          <w:tcPr>
            <w:tcW w:w="630"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w:t>
            </w:r>
          </w:p>
        </w:tc>
      </w:tr>
      <w:tr w:rsidR="00444A46" w:rsidRPr="00DB5C36" w:rsidTr="00DB5C36">
        <w:trPr>
          <w:trHeight w:val="600"/>
        </w:trPr>
        <w:tc>
          <w:tcPr>
            <w:tcW w:w="1293" w:type="pct"/>
            <w:tcBorders>
              <w:top w:val="nil"/>
              <w:left w:val="single" w:sz="4" w:space="0" w:color="auto"/>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b/>
                <w:bCs/>
                <w:szCs w:val="24"/>
                <w:lang w:val="es-ES" w:eastAsia="es-ES"/>
              </w:rPr>
              <w:t>(B):</w:t>
            </w:r>
            <w:r w:rsidRPr="00DB5C36">
              <w:rPr>
                <w:rFonts w:eastAsia="Times New Roman" w:cs="Calibri"/>
                <w:szCs w:val="24"/>
                <w:lang w:val="es-ES" w:eastAsia="es-ES"/>
              </w:rPr>
              <w:t xml:space="preserve"> Monto administrado mensualmente</w:t>
            </w:r>
          </w:p>
        </w:tc>
        <w:tc>
          <w:tcPr>
            <w:tcW w:w="3076" w:type="pct"/>
            <w:tcBorders>
              <w:top w:val="nil"/>
              <w:left w:val="nil"/>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Corresponde al monto administrado por la institución o entidad el mes a rendir</w:t>
            </w:r>
          </w:p>
        </w:tc>
        <w:tc>
          <w:tcPr>
            <w:tcW w:w="630"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w:t>
            </w:r>
          </w:p>
        </w:tc>
      </w:tr>
      <w:tr w:rsidR="00444A46" w:rsidRPr="00DB5C36" w:rsidTr="00444A46">
        <w:trPr>
          <w:trHeight w:val="300"/>
        </w:trPr>
        <w:tc>
          <w:tcPr>
            <w:tcW w:w="5000" w:type="pct"/>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444A46" w:rsidRPr="00DB5C36" w:rsidRDefault="00444A46" w:rsidP="000A74A8">
            <w:pPr>
              <w:spacing w:before="0" w:after="0" w:line="240" w:lineRule="auto"/>
              <w:rPr>
                <w:rFonts w:eastAsia="Times New Roman" w:cs="Calibri"/>
                <w:b/>
                <w:bCs/>
                <w:szCs w:val="24"/>
                <w:lang w:val="es-ES" w:eastAsia="es-ES"/>
              </w:rPr>
            </w:pPr>
            <w:r w:rsidRPr="00DB5C36">
              <w:rPr>
                <w:rFonts w:eastAsia="Times New Roman" w:cs="Calibri"/>
                <w:b/>
                <w:bCs/>
                <w:szCs w:val="24"/>
                <w:lang w:val="es-ES" w:eastAsia="es-ES"/>
              </w:rPr>
              <w:t xml:space="preserve">II. Total aportes para gastos de administración </w:t>
            </w:r>
          </w:p>
        </w:tc>
      </w:tr>
      <w:tr w:rsidR="00444A46" w:rsidRPr="00DB5C36" w:rsidTr="00DB5C36">
        <w:trPr>
          <w:trHeight w:val="600"/>
        </w:trPr>
        <w:tc>
          <w:tcPr>
            <w:tcW w:w="1293" w:type="pct"/>
            <w:tcBorders>
              <w:top w:val="nil"/>
              <w:left w:val="single" w:sz="4" w:space="0" w:color="auto"/>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b/>
                <w:bCs/>
                <w:szCs w:val="24"/>
                <w:lang w:val="es-ES" w:eastAsia="es-ES"/>
              </w:rPr>
              <w:t>(C):</w:t>
            </w:r>
            <w:r w:rsidRPr="00DB5C36">
              <w:rPr>
                <w:rFonts w:eastAsia="Times New Roman" w:cs="Calibri"/>
                <w:szCs w:val="24"/>
                <w:lang w:val="es-ES" w:eastAsia="es-ES"/>
              </w:rPr>
              <w:t xml:space="preserve"> Total gastos de administración (AxB)</w:t>
            </w:r>
          </w:p>
        </w:tc>
        <w:tc>
          <w:tcPr>
            <w:tcW w:w="3076" w:type="pct"/>
            <w:tcBorders>
              <w:top w:val="nil"/>
              <w:left w:val="nil"/>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Corresponde al resultante de (A) x (B)</w:t>
            </w:r>
          </w:p>
        </w:tc>
        <w:tc>
          <w:tcPr>
            <w:tcW w:w="630"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w:t>
            </w:r>
          </w:p>
        </w:tc>
      </w:tr>
      <w:tr w:rsidR="00444A46" w:rsidRPr="00DB5C36" w:rsidTr="00444A46">
        <w:trPr>
          <w:trHeight w:val="300"/>
        </w:trPr>
        <w:tc>
          <w:tcPr>
            <w:tcW w:w="5000" w:type="pct"/>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444A46" w:rsidRPr="00DB5C36" w:rsidRDefault="00444A46" w:rsidP="000A74A8">
            <w:pPr>
              <w:spacing w:before="0" w:after="0" w:line="240" w:lineRule="auto"/>
              <w:rPr>
                <w:rFonts w:eastAsia="Times New Roman" w:cs="Calibri"/>
                <w:b/>
                <w:bCs/>
                <w:szCs w:val="24"/>
                <w:lang w:val="es-ES" w:eastAsia="es-ES"/>
              </w:rPr>
            </w:pPr>
            <w:r w:rsidRPr="00DB5C36">
              <w:rPr>
                <w:rFonts w:eastAsia="Times New Roman" w:cs="Calibri"/>
                <w:b/>
                <w:bCs/>
                <w:szCs w:val="24"/>
                <w:lang w:val="es-ES" w:eastAsia="es-ES"/>
              </w:rPr>
              <w:t>III. Responsable</w:t>
            </w:r>
          </w:p>
        </w:tc>
      </w:tr>
      <w:tr w:rsidR="00444A46" w:rsidRPr="00DB5C36" w:rsidTr="00DB5C36">
        <w:trPr>
          <w:trHeight w:val="300"/>
        </w:trPr>
        <w:tc>
          <w:tcPr>
            <w:tcW w:w="1293" w:type="pct"/>
            <w:tcBorders>
              <w:top w:val="nil"/>
              <w:left w:val="single" w:sz="4" w:space="0" w:color="auto"/>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Nombre</w:t>
            </w:r>
          </w:p>
        </w:tc>
        <w:tc>
          <w:tcPr>
            <w:tcW w:w="3076"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Nombre del elaborador de anexo</w:t>
            </w:r>
          </w:p>
        </w:tc>
        <w:tc>
          <w:tcPr>
            <w:tcW w:w="630"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A</w:t>
            </w:r>
          </w:p>
        </w:tc>
      </w:tr>
      <w:tr w:rsidR="00444A46" w:rsidRPr="00DB5C36" w:rsidTr="00DB5C36">
        <w:trPr>
          <w:trHeight w:val="300"/>
        </w:trPr>
        <w:tc>
          <w:tcPr>
            <w:tcW w:w="1293" w:type="pct"/>
            <w:tcBorders>
              <w:top w:val="nil"/>
              <w:left w:val="single" w:sz="4" w:space="0" w:color="auto"/>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Cargo</w:t>
            </w:r>
          </w:p>
        </w:tc>
        <w:tc>
          <w:tcPr>
            <w:tcW w:w="3076"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Cargo del elaborador de anexo</w:t>
            </w:r>
          </w:p>
        </w:tc>
        <w:tc>
          <w:tcPr>
            <w:tcW w:w="630"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A</w:t>
            </w:r>
          </w:p>
        </w:tc>
      </w:tr>
      <w:tr w:rsidR="00444A46" w:rsidRPr="00DB5C36" w:rsidTr="00DB5C36">
        <w:trPr>
          <w:trHeight w:val="300"/>
        </w:trPr>
        <w:tc>
          <w:tcPr>
            <w:tcW w:w="1293" w:type="pct"/>
            <w:tcBorders>
              <w:top w:val="nil"/>
              <w:left w:val="single" w:sz="4" w:space="0" w:color="auto"/>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Firma</w:t>
            </w:r>
          </w:p>
        </w:tc>
        <w:tc>
          <w:tcPr>
            <w:tcW w:w="3076"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Firma del elaborador de anexo</w:t>
            </w:r>
          </w:p>
        </w:tc>
        <w:tc>
          <w:tcPr>
            <w:tcW w:w="630"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N/A</w:t>
            </w:r>
          </w:p>
        </w:tc>
      </w:tr>
      <w:tr w:rsidR="00444A46" w:rsidRPr="00DB5C36" w:rsidTr="00DB5C36">
        <w:trPr>
          <w:trHeight w:val="300"/>
        </w:trPr>
        <w:tc>
          <w:tcPr>
            <w:tcW w:w="1293" w:type="pct"/>
            <w:tcBorders>
              <w:top w:val="nil"/>
              <w:left w:val="single" w:sz="4" w:space="0" w:color="auto"/>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Fecha</w:t>
            </w:r>
          </w:p>
        </w:tc>
        <w:tc>
          <w:tcPr>
            <w:tcW w:w="3076"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Fecha de emisión</w:t>
            </w:r>
          </w:p>
        </w:tc>
        <w:tc>
          <w:tcPr>
            <w:tcW w:w="630"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DD/MM/AAA</w:t>
            </w:r>
          </w:p>
        </w:tc>
      </w:tr>
    </w:tbl>
    <w:p w:rsidR="00DB5C36" w:rsidRDefault="00DB5C36" w:rsidP="000A74A8">
      <w:pPr>
        <w:spacing w:before="0" w:after="160" w:line="259" w:lineRule="auto"/>
        <w:rPr>
          <w:rFonts w:cstheme="minorHAnsi"/>
          <w:szCs w:val="24"/>
        </w:rPr>
      </w:pPr>
    </w:p>
    <w:p w:rsidR="00DB5C36" w:rsidRDefault="00DB5C36" w:rsidP="000A74A8">
      <w:pPr>
        <w:spacing w:before="0" w:after="160" w:line="259" w:lineRule="auto"/>
        <w:rPr>
          <w:rFonts w:cstheme="minorHAnsi"/>
          <w:szCs w:val="24"/>
        </w:rPr>
      </w:pPr>
      <w:r>
        <w:rPr>
          <w:rFonts w:cstheme="minorHAnsi"/>
          <w:szCs w:val="24"/>
        </w:rPr>
        <w:br w:type="page"/>
      </w:r>
    </w:p>
    <w:tbl>
      <w:tblPr>
        <w:tblW w:w="5000" w:type="pct"/>
        <w:tblLayout w:type="fixed"/>
        <w:tblCellMar>
          <w:left w:w="70" w:type="dxa"/>
          <w:right w:w="70" w:type="dxa"/>
        </w:tblCellMar>
        <w:tblLook w:val="04A0" w:firstRow="1" w:lastRow="0" w:firstColumn="1" w:lastColumn="0" w:noHBand="0" w:noVBand="1"/>
      </w:tblPr>
      <w:tblGrid>
        <w:gridCol w:w="2394"/>
        <w:gridCol w:w="5230"/>
        <w:gridCol w:w="1204"/>
      </w:tblGrid>
      <w:tr w:rsidR="00444A46" w:rsidRPr="00DB5C36" w:rsidTr="008A142C">
        <w:trPr>
          <w:trHeight w:val="300"/>
        </w:trPr>
        <w:tc>
          <w:tcPr>
            <w:tcW w:w="1356"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44A46" w:rsidRPr="00DB5C36" w:rsidRDefault="00444A46" w:rsidP="000A74A8">
            <w:pPr>
              <w:spacing w:before="0" w:after="0" w:line="240" w:lineRule="auto"/>
              <w:rPr>
                <w:rFonts w:eastAsia="Times New Roman" w:cs="Calibri"/>
                <w:b/>
                <w:bCs/>
                <w:szCs w:val="24"/>
                <w:lang w:val="es-ES" w:eastAsia="es-ES"/>
              </w:rPr>
            </w:pPr>
            <w:r w:rsidRPr="00DB5C36">
              <w:rPr>
                <w:rFonts w:eastAsia="Times New Roman" w:cs="Calibri"/>
                <w:b/>
                <w:bCs/>
                <w:szCs w:val="24"/>
                <w:lang w:val="es-ES" w:eastAsia="es-ES"/>
              </w:rPr>
              <w:lastRenderedPageBreak/>
              <w:t>ANEXO</w:t>
            </w:r>
          </w:p>
        </w:tc>
        <w:tc>
          <w:tcPr>
            <w:tcW w:w="3644"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 xml:space="preserve"> N°4</w:t>
            </w:r>
          </w:p>
        </w:tc>
      </w:tr>
      <w:tr w:rsidR="00444A46" w:rsidRPr="00DB5C36" w:rsidTr="008A142C">
        <w:trPr>
          <w:trHeight w:val="300"/>
        </w:trPr>
        <w:tc>
          <w:tcPr>
            <w:tcW w:w="1356" w:type="pct"/>
            <w:tcBorders>
              <w:top w:val="nil"/>
              <w:left w:val="single" w:sz="4" w:space="0" w:color="auto"/>
              <w:bottom w:val="single" w:sz="4" w:space="0" w:color="auto"/>
              <w:right w:val="single" w:sz="4" w:space="0" w:color="auto"/>
            </w:tcBorders>
            <w:shd w:val="clear" w:color="000000" w:fill="D9D9D9"/>
            <w:noWrap/>
            <w:vAlign w:val="center"/>
            <w:hideMark/>
          </w:tcPr>
          <w:p w:rsidR="00444A46" w:rsidRPr="00DB5C36" w:rsidRDefault="00444A46" w:rsidP="000A74A8">
            <w:pPr>
              <w:spacing w:before="0" w:after="0" w:line="240" w:lineRule="auto"/>
              <w:rPr>
                <w:rFonts w:eastAsia="Times New Roman" w:cs="Calibri"/>
                <w:b/>
                <w:bCs/>
                <w:szCs w:val="24"/>
                <w:lang w:val="es-ES" w:eastAsia="es-ES"/>
              </w:rPr>
            </w:pPr>
            <w:r w:rsidRPr="00DB5C36">
              <w:rPr>
                <w:rFonts w:eastAsia="Times New Roman" w:cs="Calibri"/>
                <w:b/>
                <w:bCs/>
                <w:szCs w:val="24"/>
                <w:lang w:val="es-ES" w:eastAsia="es-ES"/>
              </w:rPr>
              <w:t>NOMBRE</w:t>
            </w:r>
          </w:p>
        </w:tc>
        <w:tc>
          <w:tcPr>
            <w:tcW w:w="3644" w:type="pct"/>
            <w:gridSpan w:val="2"/>
            <w:tcBorders>
              <w:top w:val="single" w:sz="4" w:space="0" w:color="auto"/>
              <w:left w:val="nil"/>
              <w:bottom w:val="single" w:sz="4" w:space="0" w:color="auto"/>
              <w:right w:val="single" w:sz="4" w:space="0" w:color="auto"/>
            </w:tcBorders>
            <w:shd w:val="clear" w:color="000000" w:fill="FFFFFF"/>
            <w:vAlign w:val="center"/>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FORMULARIO PARA SOLICITUD DE GASTOS DE ADMINISTRACIÓN</w:t>
            </w:r>
          </w:p>
        </w:tc>
      </w:tr>
      <w:tr w:rsidR="00444A46" w:rsidRPr="00DB5C36" w:rsidTr="008A142C">
        <w:trPr>
          <w:trHeight w:val="300"/>
        </w:trPr>
        <w:tc>
          <w:tcPr>
            <w:tcW w:w="1356" w:type="pct"/>
            <w:tcBorders>
              <w:top w:val="nil"/>
              <w:left w:val="single" w:sz="4" w:space="0" w:color="auto"/>
              <w:bottom w:val="single" w:sz="4" w:space="0" w:color="auto"/>
              <w:right w:val="single" w:sz="4" w:space="0" w:color="auto"/>
            </w:tcBorders>
            <w:shd w:val="clear" w:color="000000" w:fill="D9D9D9"/>
            <w:noWrap/>
            <w:vAlign w:val="center"/>
            <w:hideMark/>
          </w:tcPr>
          <w:p w:rsidR="00444A46" w:rsidRPr="00DB5C36" w:rsidRDefault="00444A46" w:rsidP="000A74A8">
            <w:pPr>
              <w:spacing w:before="0" w:after="0" w:line="240" w:lineRule="auto"/>
              <w:rPr>
                <w:rFonts w:eastAsia="Times New Roman" w:cs="Calibri"/>
                <w:b/>
                <w:bCs/>
                <w:szCs w:val="24"/>
                <w:lang w:val="es-ES" w:eastAsia="es-ES"/>
              </w:rPr>
            </w:pPr>
            <w:r w:rsidRPr="00DB5C36">
              <w:rPr>
                <w:rFonts w:eastAsia="Times New Roman" w:cs="Calibri"/>
                <w:b/>
                <w:bCs/>
                <w:szCs w:val="24"/>
                <w:lang w:val="es-ES" w:eastAsia="es-ES"/>
              </w:rPr>
              <w:t>USO EXCLUSIVO</w:t>
            </w:r>
          </w:p>
        </w:tc>
        <w:tc>
          <w:tcPr>
            <w:tcW w:w="3644" w:type="pct"/>
            <w:gridSpan w:val="2"/>
            <w:tcBorders>
              <w:top w:val="single" w:sz="4" w:space="0" w:color="auto"/>
              <w:left w:val="nil"/>
              <w:bottom w:val="single" w:sz="4" w:space="0" w:color="auto"/>
              <w:right w:val="single" w:sz="4" w:space="0" w:color="auto"/>
            </w:tcBorders>
            <w:shd w:val="clear" w:color="000000" w:fill="FFFFFF"/>
            <w:vAlign w:val="center"/>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SUBSECRETARIA DE SALUD PÚBLICA Y SUPERINTENDENCIA DE SEGURIDAD SOCIAL</w:t>
            </w:r>
          </w:p>
        </w:tc>
      </w:tr>
      <w:tr w:rsidR="00444A46" w:rsidRPr="00DB5C36" w:rsidTr="008A142C">
        <w:trPr>
          <w:trHeight w:val="300"/>
        </w:trPr>
        <w:tc>
          <w:tcPr>
            <w:tcW w:w="1356" w:type="pct"/>
            <w:tcBorders>
              <w:top w:val="nil"/>
              <w:left w:val="nil"/>
              <w:bottom w:val="nil"/>
              <w:right w:val="nil"/>
            </w:tcBorders>
            <w:shd w:val="clear" w:color="auto" w:fill="auto"/>
            <w:noWrap/>
            <w:vAlign w:val="bottom"/>
            <w:hideMark/>
          </w:tcPr>
          <w:p w:rsidR="00444A46" w:rsidRPr="00DB5C36" w:rsidRDefault="00444A46" w:rsidP="000A74A8">
            <w:pPr>
              <w:spacing w:before="0" w:after="0" w:line="240" w:lineRule="auto"/>
              <w:rPr>
                <w:rFonts w:eastAsia="Times New Roman" w:cs="Calibri"/>
                <w:szCs w:val="24"/>
                <w:lang w:val="es-ES" w:eastAsia="es-ES"/>
              </w:rPr>
            </w:pPr>
          </w:p>
        </w:tc>
        <w:tc>
          <w:tcPr>
            <w:tcW w:w="2962" w:type="pct"/>
            <w:tcBorders>
              <w:top w:val="nil"/>
              <w:left w:val="nil"/>
              <w:bottom w:val="nil"/>
              <w:right w:val="nil"/>
            </w:tcBorders>
            <w:shd w:val="clear" w:color="auto" w:fill="auto"/>
            <w:noWrap/>
            <w:vAlign w:val="bottom"/>
            <w:hideMark/>
          </w:tcPr>
          <w:p w:rsidR="00444A46" w:rsidRPr="00DB5C36" w:rsidRDefault="00444A46" w:rsidP="000A74A8">
            <w:pPr>
              <w:spacing w:before="0" w:after="0" w:line="240" w:lineRule="auto"/>
              <w:rPr>
                <w:rFonts w:eastAsia="Times New Roman" w:cs="Times New Roman"/>
                <w:szCs w:val="24"/>
                <w:lang w:val="es-ES" w:eastAsia="es-ES"/>
              </w:rPr>
            </w:pPr>
          </w:p>
        </w:tc>
        <w:tc>
          <w:tcPr>
            <w:tcW w:w="682" w:type="pct"/>
            <w:tcBorders>
              <w:top w:val="nil"/>
              <w:left w:val="nil"/>
              <w:bottom w:val="nil"/>
              <w:right w:val="nil"/>
            </w:tcBorders>
            <w:shd w:val="clear" w:color="auto" w:fill="auto"/>
            <w:noWrap/>
            <w:vAlign w:val="bottom"/>
            <w:hideMark/>
          </w:tcPr>
          <w:p w:rsidR="00444A46" w:rsidRPr="00DB5C36" w:rsidRDefault="00444A46" w:rsidP="000A74A8">
            <w:pPr>
              <w:spacing w:before="0" w:after="0" w:line="240" w:lineRule="auto"/>
              <w:rPr>
                <w:rFonts w:eastAsia="Times New Roman" w:cs="Times New Roman"/>
                <w:szCs w:val="24"/>
                <w:lang w:val="es-ES" w:eastAsia="es-ES"/>
              </w:rPr>
            </w:pPr>
          </w:p>
        </w:tc>
      </w:tr>
      <w:tr w:rsidR="00444A46" w:rsidRPr="00DB5C36" w:rsidTr="008A142C">
        <w:trPr>
          <w:trHeight w:val="300"/>
        </w:trPr>
        <w:tc>
          <w:tcPr>
            <w:tcW w:w="1356"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44A46" w:rsidRPr="00DB5C36" w:rsidRDefault="00444A46" w:rsidP="000A74A8">
            <w:pPr>
              <w:spacing w:before="0" w:after="0" w:line="240" w:lineRule="auto"/>
              <w:rPr>
                <w:rFonts w:eastAsia="Times New Roman" w:cs="Calibri"/>
                <w:b/>
                <w:bCs/>
                <w:color w:val="000000"/>
                <w:szCs w:val="24"/>
                <w:lang w:val="es-ES" w:eastAsia="es-ES"/>
              </w:rPr>
            </w:pPr>
            <w:r w:rsidRPr="00DB5C36">
              <w:rPr>
                <w:rFonts w:eastAsia="Times New Roman" w:cs="Calibri"/>
                <w:b/>
                <w:bCs/>
                <w:color w:val="000000"/>
                <w:szCs w:val="24"/>
                <w:lang w:val="es-ES" w:eastAsia="es-ES"/>
              </w:rPr>
              <w:t>Nombre del campo</w:t>
            </w:r>
          </w:p>
        </w:tc>
        <w:tc>
          <w:tcPr>
            <w:tcW w:w="2962" w:type="pct"/>
            <w:tcBorders>
              <w:top w:val="single" w:sz="4" w:space="0" w:color="auto"/>
              <w:left w:val="nil"/>
              <w:bottom w:val="single" w:sz="4" w:space="0" w:color="auto"/>
              <w:right w:val="single" w:sz="4" w:space="0" w:color="auto"/>
            </w:tcBorders>
            <w:shd w:val="clear" w:color="000000" w:fill="D9D9D9"/>
            <w:noWrap/>
            <w:vAlign w:val="center"/>
            <w:hideMark/>
          </w:tcPr>
          <w:p w:rsidR="00444A46" w:rsidRPr="00DB5C36" w:rsidRDefault="00444A46" w:rsidP="000A74A8">
            <w:pPr>
              <w:spacing w:before="0" w:after="0" w:line="240" w:lineRule="auto"/>
              <w:rPr>
                <w:rFonts w:eastAsia="Times New Roman" w:cs="Calibri"/>
                <w:b/>
                <w:bCs/>
                <w:color w:val="000000"/>
                <w:szCs w:val="24"/>
                <w:lang w:val="es-ES" w:eastAsia="es-ES"/>
              </w:rPr>
            </w:pPr>
            <w:r w:rsidRPr="00DB5C36">
              <w:rPr>
                <w:rFonts w:eastAsia="Times New Roman" w:cs="Calibri"/>
                <w:b/>
                <w:bCs/>
                <w:color w:val="000000"/>
                <w:szCs w:val="24"/>
                <w:lang w:val="es-ES" w:eastAsia="es-ES"/>
              </w:rPr>
              <w:t xml:space="preserve">Descripción </w:t>
            </w:r>
          </w:p>
        </w:tc>
        <w:tc>
          <w:tcPr>
            <w:tcW w:w="682" w:type="pct"/>
            <w:tcBorders>
              <w:top w:val="single" w:sz="4" w:space="0" w:color="auto"/>
              <w:left w:val="nil"/>
              <w:bottom w:val="single" w:sz="4" w:space="0" w:color="auto"/>
              <w:right w:val="single" w:sz="4" w:space="0" w:color="auto"/>
            </w:tcBorders>
            <w:shd w:val="clear" w:color="000000" w:fill="D9D9D9"/>
            <w:noWrap/>
            <w:vAlign w:val="center"/>
            <w:hideMark/>
          </w:tcPr>
          <w:p w:rsidR="00444A46" w:rsidRPr="00DB5C36" w:rsidRDefault="00444A46" w:rsidP="000A74A8">
            <w:pPr>
              <w:spacing w:before="0" w:after="0" w:line="240" w:lineRule="auto"/>
              <w:rPr>
                <w:rFonts w:eastAsia="Times New Roman" w:cs="Calibri"/>
                <w:b/>
                <w:bCs/>
                <w:color w:val="000000"/>
                <w:szCs w:val="24"/>
                <w:lang w:val="es-ES" w:eastAsia="es-ES"/>
              </w:rPr>
            </w:pPr>
            <w:r w:rsidRPr="00DB5C36">
              <w:rPr>
                <w:rFonts w:eastAsia="Times New Roman" w:cs="Calibri"/>
                <w:b/>
                <w:bCs/>
                <w:color w:val="000000"/>
                <w:szCs w:val="24"/>
                <w:lang w:val="es-ES" w:eastAsia="es-ES"/>
              </w:rPr>
              <w:t>Formato</w:t>
            </w:r>
          </w:p>
        </w:tc>
      </w:tr>
      <w:tr w:rsidR="00444A46" w:rsidRPr="00DB5C36" w:rsidTr="008A142C">
        <w:trPr>
          <w:trHeight w:val="300"/>
        </w:trPr>
        <w:tc>
          <w:tcPr>
            <w:tcW w:w="1356" w:type="pct"/>
            <w:tcBorders>
              <w:top w:val="nil"/>
              <w:left w:val="single" w:sz="4" w:space="0" w:color="auto"/>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Nombre Institución</w:t>
            </w:r>
          </w:p>
        </w:tc>
        <w:tc>
          <w:tcPr>
            <w:tcW w:w="2962"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Corresponde a la individualización de la institución solicitante</w:t>
            </w:r>
          </w:p>
        </w:tc>
        <w:tc>
          <w:tcPr>
            <w:tcW w:w="682"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A</w:t>
            </w:r>
          </w:p>
        </w:tc>
      </w:tr>
      <w:tr w:rsidR="00444A46" w:rsidRPr="00DB5C36" w:rsidTr="008A142C">
        <w:trPr>
          <w:trHeight w:val="300"/>
        </w:trPr>
        <w:tc>
          <w:tcPr>
            <w:tcW w:w="1356" w:type="pct"/>
            <w:tcBorders>
              <w:top w:val="nil"/>
              <w:left w:val="single" w:sz="4" w:space="0" w:color="auto"/>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 xml:space="preserve">Mes/Año </w:t>
            </w:r>
          </w:p>
        </w:tc>
        <w:tc>
          <w:tcPr>
            <w:tcW w:w="2962"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Corresponde al mes a solicitar por concepto de gastos de administración</w:t>
            </w:r>
          </w:p>
        </w:tc>
        <w:tc>
          <w:tcPr>
            <w:tcW w:w="682"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MM/AAAA</w:t>
            </w:r>
          </w:p>
        </w:tc>
      </w:tr>
      <w:tr w:rsidR="00444A46" w:rsidRPr="00DB5C36" w:rsidTr="008A142C">
        <w:trPr>
          <w:trHeight w:val="300"/>
        </w:trPr>
        <w:tc>
          <w:tcPr>
            <w:tcW w:w="5000" w:type="pct"/>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444A46" w:rsidRPr="00DB5C36" w:rsidRDefault="00444A46" w:rsidP="000A74A8">
            <w:pPr>
              <w:spacing w:before="0" w:after="0" w:line="240" w:lineRule="auto"/>
              <w:rPr>
                <w:rFonts w:eastAsia="Times New Roman" w:cs="Calibri"/>
                <w:b/>
                <w:bCs/>
                <w:color w:val="000000"/>
                <w:szCs w:val="24"/>
                <w:lang w:val="es-ES" w:eastAsia="es-ES"/>
              </w:rPr>
            </w:pPr>
            <w:r w:rsidRPr="00DB5C36">
              <w:rPr>
                <w:rFonts w:eastAsia="Times New Roman" w:cs="Calibri"/>
                <w:b/>
                <w:bCs/>
                <w:color w:val="000000"/>
                <w:szCs w:val="24"/>
                <w:lang w:val="es-ES" w:eastAsia="es-ES"/>
              </w:rPr>
              <w:t>I. Detalle solicitud</w:t>
            </w:r>
          </w:p>
        </w:tc>
      </w:tr>
      <w:tr w:rsidR="00444A46" w:rsidRPr="00DB5C36" w:rsidTr="008A142C">
        <w:trPr>
          <w:trHeight w:val="300"/>
        </w:trPr>
        <w:tc>
          <w:tcPr>
            <w:tcW w:w="1356" w:type="pct"/>
            <w:tcBorders>
              <w:top w:val="nil"/>
              <w:left w:val="single" w:sz="4" w:space="0" w:color="auto"/>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Subt.</w:t>
            </w:r>
          </w:p>
        </w:tc>
        <w:tc>
          <w:tcPr>
            <w:tcW w:w="2962" w:type="pct"/>
            <w:tcBorders>
              <w:top w:val="nil"/>
              <w:left w:val="nil"/>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Según Ley de Presupuestos</w:t>
            </w:r>
          </w:p>
        </w:tc>
        <w:tc>
          <w:tcPr>
            <w:tcW w:w="682"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w:t>
            </w:r>
          </w:p>
        </w:tc>
      </w:tr>
      <w:tr w:rsidR="00444A46" w:rsidRPr="00DB5C36" w:rsidTr="008A142C">
        <w:trPr>
          <w:trHeight w:val="300"/>
        </w:trPr>
        <w:tc>
          <w:tcPr>
            <w:tcW w:w="1356" w:type="pct"/>
            <w:tcBorders>
              <w:top w:val="nil"/>
              <w:left w:val="single" w:sz="4" w:space="0" w:color="auto"/>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Ítem</w:t>
            </w:r>
          </w:p>
        </w:tc>
        <w:tc>
          <w:tcPr>
            <w:tcW w:w="2962" w:type="pct"/>
            <w:tcBorders>
              <w:top w:val="nil"/>
              <w:left w:val="nil"/>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Según Ley de Presupuestos</w:t>
            </w:r>
          </w:p>
        </w:tc>
        <w:tc>
          <w:tcPr>
            <w:tcW w:w="682"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w:t>
            </w:r>
          </w:p>
        </w:tc>
      </w:tr>
      <w:tr w:rsidR="00444A46" w:rsidRPr="00DB5C36" w:rsidTr="008A142C">
        <w:trPr>
          <w:trHeight w:val="300"/>
        </w:trPr>
        <w:tc>
          <w:tcPr>
            <w:tcW w:w="1356" w:type="pct"/>
            <w:tcBorders>
              <w:top w:val="nil"/>
              <w:left w:val="single" w:sz="4" w:space="0" w:color="auto"/>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Asignación</w:t>
            </w:r>
          </w:p>
        </w:tc>
        <w:tc>
          <w:tcPr>
            <w:tcW w:w="2962" w:type="pct"/>
            <w:tcBorders>
              <w:top w:val="nil"/>
              <w:left w:val="nil"/>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Según Ley de Presupuestos</w:t>
            </w:r>
          </w:p>
        </w:tc>
        <w:tc>
          <w:tcPr>
            <w:tcW w:w="682"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w:t>
            </w:r>
          </w:p>
        </w:tc>
      </w:tr>
      <w:tr w:rsidR="00444A46" w:rsidRPr="00DB5C36" w:rsidTr="008A142C">
        <w:trPr>
          <w:trHeight w:val="300"/>
        </w:trPr>
        <w:tc>
          <w:tcPr>
            <w:tcW w:w="1356" w:type="pct"/>
            <w:tcBorders>
              <w:top w:val="nil"/>
              <w:left w:val="single" w:sz="4" w:space="0" w:color="auto"/>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Clasificación Presupuestaria</w:t>
            </w:r>
          </w:p>
        </w:tc>
        <w:tc>
          <w:tcPr>
            <w:tcW w:w="2962" w:type="pct"/>
            <w:tcBorders>
              <w:top w:val="nil"/>
              <w:left w:val="nil"/>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Denominación según Ley de Presupuestos</w:t>
            </w:r>
          </w:p>
        </w:tc>
        <w:tc>
          <w:tcPr>
            <w:tcW w:w="682"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A</w:t>
            </w:r>
          </w:p>
        </w:tc>
      </w:tr>
      <w:tr w:rsidR="00444A46" w:rsidRPr="00DB5C36" w:rsidTr="008A142C">
        <w:trPr>
          <w:trHeight w:val="300"/>
        </w:trPr>
        <w:tc>
          <w:tcPr>
            <w:tcW w:w="1356" w:type="pct"/>
            <w:tcBorders>
              <w:top w:val="nil"/>
              <w:left w:val="single" w:sz="4" w:space="0" w:color="auto"/>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Ley de Pptos. En $ (1)</w:t>
            </w:r>
          </w:p>
        </w:tc>
        <w:tc>
          <w:tcPr>
            <w:tcW w:w="2962" w:type="pct"/>
            <w:tcBorders>
              <w:top w:val="nil"/>
              <w:left w:val="nil"/>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Monto autorizado en Ley de presupuesto en el año de ejecución</w:t>
            </w:r>
          </w:p>
        </w:tc>
        <w:tc>
          <w:tcPr>
            <w:tcW w:w="682"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w:t>
            </w:r>
          </w:p>
        </w:tc>
      </w:tr>
      <w:tr w:rsidR="00444A46" w:rsidRPr="00DB5C36" w:rsidTr="008A142C">
        <w:trPr>
          <w:trHeight w:val="600"/>
        </w:trPr>
        <w:tc>
          <w:tcPr>
            <w:tcW w:w="1356" w:type="pct"/>
            <w:tcBorders>
              <w:top w:val="nil"/>
              <w:left w:val="single" w:sz="4" w:space="0" w:color="auto"/>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Pptos. vigente En $ (2)</w:t>
            </w:r>
          </w:p>
        </w:tc>
        <w:tc>
          <w:tcPr>
            <w:tcW w:w="2962" w:type="pct"/>
            <w:tcBorders>
              <w:top w:val="nil"/>
              <w:left w:val="nil"/>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Monto vigente autorizado en Ley de presupuesto en el año de ejecución (incluye modificaciones presupuestarias).</w:t>
            </w:r>
          </w:p>
        </w:tc>
        <w:tc>
          <w:tcPr>
            <w:tcW w:w="682"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w:t>
            </w:r>
          </w:p>
        </w:tc>
      </w:tr>
      <w:tr w:rsidR="00444A46" w:rsidRPr="00DB5C36" w:rsidTr="008A142C">
        <w:trPr>
          <w:trHeight w:val="300"/>
        </w:trPr>
        <w:tc>
          <w:tcPr>
            <w:tcW w:w="1356" w:type="pct"/>
            <w:tcBorders>
              <w:top w:val="nil"/>
              <w:left w:val="single" w:sz="4" w:space="0" w:color="auto"/>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Enero, febrero, Marzo…</w:t>
            </w:r>
          </w:p>
        </w:tc>
        <w:tc>
          <w:tcPr>
            <w:tcW w:w="2962" w:type="pct"/>
            <w:tcBorders>
              <w:top w:val="nil"/>
              <w:left w:val="nil"/>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Distribución de ingresos y gastos por mes</w:t>
            </w:r>
          </w:p>
        </w:tc>
        <w:tc>
          <w:tcPr>
            <w:tcW w:w="682"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w:t>
            </w:r>
          </w:p>
        </w:tc>
      </w:tr>
      <w:tr w:rsidR="00444A46" w:rsidRPr="00DB5C36" w:rsidTr="008A142C">
        <w:trPr>
          <w:trHeight w:val="300"/>
        </w:trPr>
        <w:tc>
          <w:tcPr>
            <w:tcW w:w="1356" w:type="pct"/>
            <w:tcBorders>
              <w:top w:val="nil"/>
              <w:left w:val="single" w:sz="4" w:space="0" w:color="auto"/>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Total gasto en $ (3)</w:t>
            </w:r>
          </w:p>
        </w:tc>
        <w:tc>
          <w:tcPr>
            <w:tcW w:w="2962" w:type="pct"/>
            <w:tcBorders>
              <w:top w:val="nil"/>
              <w:left w:val="nil"/>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Sumatoria de la distribución mensual de ingresos y gastos</w:t>
            </w:r>
          </w:p>
        </w:tc>
        <w:tc>
          <w:tcPr>
            <w:tcW w:w="682"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w:t>
            </w:r>
          </w:p>
        </w:tc>
      </w:tr>
      <w:tr w:rsidR="00444A46" w:rsidRPr="00DB5C36" w:rsidTr="008A142C">
        <w:trPr>
          <w:trHeight w:val="600"/>
        </w:trPr>
        <w:tc>
          <w:tcPr>
            <w:tcW w:w="1356" w:type="pct"/>
            <w:tcBorders>
              <w:top w:val="nil"/>
              <w:left w:val="single" w:sz="4" w:space="0" w:color="auto"/>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Saldo (</w:t>
            </w:r>
            <w:r w:rsidR="000A74A8" w:rsidRPr="00DB5C36">
              <w:rPr>
                <w:rFonts w:eastAsia="Times New Roman" w:cs="Calibri"/>
                <w:szCs w:val="24"/>
                <w:lang w:val="es-ES" w:eastAsia="es-ES"/>
              </w:rPr>
              <w:t>4) = (</w:t>
            </w:r>
            <w:r w:rsidRPr="00DB5C36">
              <w:rPr>
                <w:rFonts w:eastAsia="Times New Roman" w:cs="Calibri"/>
                <w:szCs w:val="24"/>
                <w:lang w:val="es-ES" w:eastAsia="es-ES"/>
              </w:rPr>
              <w:t>2)-(3)</w:t>
            </w:r>
          </w:p>
        </w:tc>
        <w:tc>
          <w:tcPr>
            <w:tcW w:w="2962" w:type="pct"/>
            <w:tcBorders>
              <w:top w:val="nil"/>
              <w:left w:val="nil"/>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Diferencia entre ingresos y gastos entre el presupuesto vigente y la sumatoria de la distribución mensual</w:t>
            </w:r>
          </w:p>
        </w:tc>
        <w:tc>
          <w:tcPr>
            <w:tcW w:w="682"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w:t>
            </w:r>
          </w:p>
        </w:tc>
      </w:tr>
      <w:tr w:rsidR="00444A46" w:rsidRPr="00DB5C36" w:rsidTr="008A142C">
        <w:trPr>
          <w:trHeight w:val="300"/>
        </w:trPr>
        <w:tc>
          <w:tcPr>
            <w:tcW w:w="1356" w:type="pct"/>
            <w:tcBorders>
              <w:top w:val="nil"/>
              <w:left w:val="single" w:sz="4" w:space="0" w:color="auto"/>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 xml:space="preserve">Saldo  </w:t>
            </w:r>
          </w:p>
        </w:tc>
        <w:tc>
          <w:tcPr>
            <w:tcW w:w="2962" w:type="pct"/>
            <w:tcBorders>
              <w:top w:val="nil"/>
              <w:left w:val="nil"/>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Diferencia entre ingresos y gastos por mes</w:t>
            </w:r>
          </w:p>
        </w:tc>
        <w:tc>
          <w:tcPr>
            <w:tcW w:w="682"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w:t>
            </w:r>
          </w:p>
        </w:tc>
      </w:tr>
      <w:tr w:rsidR="00444A46" w:rsidRPr="00DB5C36" w:rsidTr="008A142C">
        <w:trPr>
          <w:trHeight w:val="300"/>
        </w:trPr>
        <w:tc>
          <w:tcPr>
            <w:tcW w:w="5000" w:type="pct"/>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444A46" w:rsidRPr="00DB5C36" w:rsidRDefault="00444A46" w:rsidP="000A74A8">
            <w:pPr>
              <w:spacing w:before="0" w:after="0" w:line="240" w:lineRule="auto"/>
              <w:rPr>
                <w:rFonts w:eastAsia="Times New Roman" w:cs="Calibri"/>
                <w:b/>
                <w:bCs/>
                <w:szCs w:val="24"/>
                <w:lang w:val="es-ES" w:eastAsia="es-ES"/>
              </w:rPr>
            </w:pPr>
            <w:r w:rsidRPr="00DB5C36">
              <w:rPr>
                <w:rFonts w:eastAsia="Times New Roman" w:cs="Calibri"/>
                <w:b/>
                <w:bCs/>
                <w:szCs w:val="24"/>
                <w:lang w:val="es-ES" w:eastAsia="es-ES"/>
              </w:rPr>
              <w:t xml:space="preserve">II. Total aportes para gastos de administración </w:t>
            </w:r>
          </w:p>
        </w:tc>
      </w:tr>
      <w:tr w:rsidR="00444A46" w:rsidRPr="00DB5C36" w:rsidTr="008A142C">
        <w:trPr>
          <w:trHeight w:val="300"/>
        </w:trPr>
        <w:tc>
          <w:tcPr>
            <w:tcW w:w="1356" w:type="pct"/>
            <w:tcBorders>
              <w:top w:val="nil"/>
              <w:left w:val="single" w:sz="4" w:space="0" w:color="auto"/>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 xml:space="preserve">Total gastos de administración </w:t>
            </w:r>
          </w:p>
        </w:tc>
        <w:tc>
          <w:tcPr>
            <w:tcW w:w="2962" w:type="pct"/>
            <w:tcBorders>
              <w:top w:val="nil"/>
              <w:left w:val="nil"/>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Corresponde al monto requerido en la solicitud</w:t>
            </w:r>
          </w:p>
        </w:tc>
        <w:tc>
          <w:tcPr>
            <w:tcW w:w="682"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w:t>
            </w:r>
          </w:p>
        </w:tc>
      </w:tr>
      <w:tr w:rsidR="00444A46" w:rsidRPr="00DB5C36" w:rsidTr="008A142C">
        <w:trPr>
          <w:trHeight w:val="300"/>
        </w:trPr>
        <w:tc>
          <w:tcPr>
            <w:tcW w:w="5000" w:type="pct"/>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444A46" w:rsidRPr="00DB5C36" w:rsidRDefault="00444A46" w:rsidP="000A74A8">
            <w:pPr>
              <w:spacing w:before="0" w:after="0" w:line="240" w:lineRule="auto"/>
              <w:rPr>
                <w:rFonts w:eastAsia="Times New Roman" w:cs="Calibri"/>
                <w:b/>
                <w:bCs/>
                <w:szCs w:val="24"/>
                <w:lang w:val="es-ES" w:eastAsia="es-ES"/>
              </w:rPr>
            </w:pPr>
            <w:r w:rsidRPr="00DB5C36">
              <w:rPr>
                <w:rFonts w:eastAsia="Times New Roman" w:cs="Calibri"/>
                <w:b/>
                <w:bCs/>
                <w:szCs w:val="24"/>
                <w:lang w:val="es-ES" w:eastAsia="es-ES"/>
              </w:rPr>
              <w:t>III. Responsable</w:t>
            </w:r>
          </w:p>
        </w:tc>
      </w:tr>
      <w:tr w:rsidR="00444A46" w:rsidRPr="00DB5C36" w:rsidTr="008A142C">
        <w:trPr>
          <w:trHeight w:val="300"/>
        </w:trPr>
        <w:tc>
          <w:tcPr>
            <w:tcW w:w="1356" w:type="pct"/>
            <w:tcBorders>
              <w:top w:val="nil"/>
              <w:left w:val="single" w:sz="4" w:space="0" w:color="auto"/>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Nombre</w:t>
            </w:r>
          </w:p>
        </w:tc>
        <w:tc>
          <w:tcPr>
            <w:tcW w:w="2962"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Nombre del elaborador de anexo</w:t>
            </w:r>
          </w:p>
        </w:tc>
        <w:tc>
          <w:tcPr>
            <w:tcW w:w="682"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A</w:t>
            </w:r>
          </w:p>
        </w:tc>
      </w:tr>
      <w:tr w:rsidR="00444A46" w:rsidRPr="00DB5C36" w:rsidTr="008A142C">
        <w:trPr>
          <w:trHeight w:val="300"/>
        </w:trPr>
        <w:tc>
          <w:tcPr>
            <w:tcW w:w="1356" w:type="pct"/>
            <w:tcBorders>
              <w:top w:val="nil"/>
              <w:left w:val="single" w:sz="4" w:space="0" w:color="auto"/>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Cargo</w:t>
            </w:r>
          </w:p>
        </w:tc>
        <w:tc>
          <w:tcPr>
            <w:tcW w:w="2962"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Cargo del elaborador de anexo</w:t>
            </w:r>
          </w:p>
        </w:tc>
        <w:tc>
          <w:tcPr>
            <w:tcW w:w="682"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A</w:t>
            </w:r>
          </w:p>
        </w:tc>
      </w:tr>
      <w:tr w:rsidR="00444A46" w:rsidRPr="00DB5C36" w:rsidTr="008A142C">
        <w:trPr>
          <w:trHeight w:val="300"/>
        </w:trPr>
        <w:tc>
          <w:tcPr>
            <w:tcW w:w="1356" w:type="pct"/>
            <w:tcBorders>
              <w:top w:val="nil"/>
              <w:left w:val="single" w:sz="4" w:space="0" w:color="auto"/>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Firma</w:t>
            </w:r>
          </w:p>
        </w:tc>
        <w:tc>
          <w:tcPr>
            <w:tcW w:w="2962"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Firma del elaborador de anexo</w:t>
            </w:r>
          </w:p>
        </w:tc>
        <w:tc>
          <w:tcPr>
            <w:tcW w:w="682"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N/A</w:t>
            </w:r>
          </w:p>
        </w:tc>
      </w:tr>
      <w:tr w:rsidR="00444A46" w:rsidRPr="00DB5C36" w:rsidTr="008A142C">
        <w:trPr>
          <w:trHeight w:val="300"/>
        </w:trPr>
        <w:tc>
          <w:tcPr>
            <w:tcW w:w="1356" w:type="pct"/>
            <w:tcBorders>
              <w:top w:val="nil"/>
              <w:left w:val="single" w:sz="4" w:space="0" w:color="auto"/>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Fecha</w:t>
            </w:r>
          </w:p>
        </w:tc>
        <w:tc>
          <w:tcPr>
            <w:tcW w:w="2962"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Fecha de emisión</w:t>
            </w:r>
          </w:p>
        </w:tc>
        <w:tc>
          <w:tcPr>
            <w:tcW w:w="682"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DD/MM/AAA</w:t>
            </w:r>
          </w:p>
        </w:tc>
      </w:tr>
    </w:tbl>
    <w:p w:rsidR="00DB5C36" w:rsidRDefault="00DB5C36" w:rsidP="000A74A8">
      <w:pPr>
        <w:spacing w:before="0" w:after="160" w:line="259" w:lineRule="auto"/>
        <w:rPr>
          <w:rFonts w:cstheme="minorHAnsi"/>
          <w:szCs w:val="24"/>
        </w:rPr>
      </w:pPr>
    </w:p>
    <w:p w:rsidR="00DB5C36" w:rsidRDefault="00DB5C36" w:rsidP="000A74A8">
      <w:pPr>
        <w:spacing w:before="0" w:after="160" w:line="259" w:lineRule="auto"/>
        <w:rPr>
          <w:rFonts w:cstheme="minorHAnsi"/>
          <w:szCs w:val="24"/>
        </w:rPr>
      </w:pPr>
      <w:r>
        <w:rPr>
          <w:rFonts w:cstheme="minorHAnsi"/>
          <w:szCs w:val="24"/>
        </w:rPr>
        <w:br w:type="page"/>
      </w:r>
    </w:p>
    <w:tbl>
      <w:tblPr>
        <w:tblW w:w="5000" w:type="pct"/>
        <w:tblCellMar>
          <w:left w:w="70" w:type="dxa"/>
          <w:right w:w="70" w:type="dxa"/>
        </w:tblCellMar>
        <w:tblLook w:val="04A0" w:firstRow="1" w:lastRow="0" w:firstColumn="1" w:lastColumn="0" w:noHBand="0" w:noVBand="1"/>
      </w:tblPr>
      <w:tblGrid>
        <w:gridCol w:w="1830"/>
        <w:gridCol w:w="5455"/>
        <w:gridCol w:w="1543"/>
      </w:tblGrid>
      <w:tr w:rsidR="00444A46" w:rsidRPr="00DB5C36" w:rsidTr="00DB5C36">
        <w:trPr>
          <w:trHeight w:val="300"/>
        </w:trPr>
        <w:tc>
          <w:tcPr>
            <w:tcW w:w="103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44A46" w:rsidRPr="00DB5C36" w:rsidRDefault="00444A46" w:rsidP="000A74A8">
            <w:pPr>
              <w:spacing w:before="0" w:after="0" w:line="240" w:lineRule="auto"/>
              <w:rPr>
                <w:rFonts w:eastAsia="Times New Roman" w:cs="Calibri"/>
                <w:b/>
                <w:bCs/>
                <w:szCs w:val="24"/>
                <w:lang w:val="es-ES" w:eastAsia="es-ES"/>
              </w:rPr>
            </w:pPr>
            <w:r w:rsidRPr="00DB5C36">
              <w:rPr>
                <w:rFonts w:eastAsia="Times New Roman" w:cs="Calibri"/>
                <w:b/>
                <w:bCs/>
                <w:szCs w:val="24"/>
                <w:lang w:val="es-ES" w:eastAsia="es-ES"/>
              </w:rPr>
              <w:lastRenderedPageBreak/>
              <w:t>ANEXO</w:t>
            </w:r>
          </w:p>
        </w:tc>
        <w:tc>
          <w:tcPr>
            <w:tcW w:w="3965"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 xml:space="preserve"> N°5</w:t>
            </w:r>
          </w:p>
        </w:tc>
      </w:tr>
      <w:tr w:rsidR="00444A46" w:rsidRPr="00DB5C36" w:rsidTr="00DB5C36">
        <w:trPr>
          <w:trHeight w:val="300"/>
        </w:trPr>
        <w:tc>
          <w:tcPr>
            <w:tcW w:w="1035" w:type="pct"/>
            <w:tcBorders>
              <w:top w:val="nil"/>
              <w:left w:val="single" w:sz="4" w:space="0" w:color="auto"/>
              <w:bottom w:val="single" w:sz="4" w:space="0" w:color="auto"/>
              <w:right w:val="single" w:sz="4" w:space="0" w:color="auto"/>
            </w:tcBorders>
            <w:shd w:val="clear" w:color="000000" w:fill="D9D9D9"/>
            <w:noWrap/>
            <w:vAlign w:val="center"/>
            <w:hideMark/>
          </w:tcPr>
          <w:p w:rsidR="00444A46" w:rsidRPr="00DB5C36" w:rsidRDefault="00444A46" w:rsidP="000A74A8">
            <w:pPr>
              <w:spacing w:before="0" w:after="0" w:line="240" w:lineRule="auto"/>
              <w:rPr>
                <w:rFonts w:eastAsia="Times New Roman" w:cs="Calibri"/>
                <w:b/>
                <w:bCs/>
                <w:szCs w:val="24"/>
                <w:lang w:val="es-ES" w:eastAsia="es-ES"/>
              </w:rPr>
            </w:pPr>
            <w:r w:rsidRPr="00DB5C36">
              <w:rPr>
                <w:rFonts w:eastAsia="Times New Roman" w:cs="Calibri"/>
                <w:b/>
                <w:bCs/>
                <w:szCs w:val="24"/>
                <w:lang w:val="es-ES" w:eastAsia="es-ES"/>
              </w:rPr>
              <w:t>NOMBRE</w:t>
            </w:r>
          </w:p>
        </w:tc>
        <w:tc>
          <w:tcPr>
            <w:tcW w:w="3965" w:type="pct"/>
            <w:gridSpan w:val="2"/>
            <w:tcBorders>
              <w:top w:val="single" w:sz="4" w:space="0" w:color="auto"/>
              <w:left w:val="nil"/>
              <w:bottom w:val="single" w:sz="4" w:space="0" w:color="auto"/>
              <w:right w:val="single" w:sz="4" w:space="0" w:color="auto"/>
            </w:tcBorders>
            <w:shd w:val="clear" w:color="000000" w:fill="FFFFFF"/>
            <w:vAlign w:val="center"/>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PLAN ANUAL DE GASTOS</w:t>
            </w:r>
          </w:p>
        </w:tc>
      </w:tr>
      <w:tr w:rsidR="00444A46" w:rsidRPr="00DB5C36" w:rsidTr="00DB5C36">
        <w:trPr>
          <w:trHeight w:val="300"/>
        </w:trPr>
        <w:tc>
          <w:tcPr>
            <w:tcW w:w="1035" w:type="pct"/>
            <w:tcBorders>
              <w:top w:val="nil"/>
              <w:left w:val="single" w:sz="4" w:space="0" w:color="auto"/>
              <w:bottom w:val="single" w:sz="4" w:space="0" w:color="auto"/>
              <w:right w:val="single" w:sz="4" w:space="0" w:color="auto"/>
            </w:tcBorders>
            <w:shd w:val="clear" w:color="000000" w:fill="D9D9D9"/>
            <w:noWrap/>
            <w:vAlign w:val="center"/>
            <w:hideMark/>
          </w:tcPr>
          <w:p w:rsidR="00444A46" w:rsidRPr="00DB5C36" w:rsidRDefault="00444A46" w:rsidP="000A74A8">
            <w:pPr>
              <w:spacing w:before="0" w:after="0" w:line="240" w:lineRule="auto"/>
              <w:rPr>
                <w:rFonts w:eastAsia="Times New Roman" w:cs="Calibri"/>
                <w:b/>
                <w:bCs/>
                <w:szCs w:val="24"/>
                <w:lang w:val="es-ES" w:eastAsia="es-ES"/>
              </w:rPr>
            </w:pPr>
            <w:r w:rsidRPr="00DB5C36">
              <w:rPr>
                <w:rFonts w:eastAsia="Times New Roman" w:cs="Calibri"/>
                <w:b/>
                <w:bCs/>
                <w:szCs w:val="24"/>
                <w:lang w:val="es-ES" w:eastAsia="es-ES"/>
              </w:rPr>
              <w:t>USO EXCLUSIVO</w:t>
            </w:r>
          </w:p>
        </w:tc>
        <w:tc>
          <w:tcPr>
            <w:tcW w:w="3965" w:type="pct"/>
            <w:gridSpan w:val="2"/>
            <w:tcBorders>
              <w:top w:val="single" w:sz="4" w:space="0" w:color="auto"/>
              <w:left w:val="nil"/>
              <w:bottom w:val="single" w:sz="4" w:space="0" w:color="auto"/>
              <w:right w:val="single" w:sz="4" w:space="0" w:color="auto"/>
            </w:tcBorders>
            <w:shd w:val="clear" w:color="000000" w:fill="FFFFFF"/>
            <w:vAlign w:val="center"/>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SUBSECRETARIA DE SALUD PÚBLICA Y SUPERINTENDENCIA DE SEGURIDAD SOCIAL</w:t>
            </w:r>
          </w:p>
        </w:tc>
      </w:tr>
      <w:tr w:rsidR="00444A46" w:rsidRPr="00DB5C36" w:rsidTr="00DB5C36">
        <w:trPr>
          <w:trHeight w:val="300"/>
        </w:trPr>
        <w:tc>
          <w:tcPr>
            <w:tcW w:w="1035" w:type="pct"/>
            <w:tcBorders>
              <w:top w:val="nil"/>
              <w:left w:val="nil"/>
              <w:bottom w:val="nil"/>
              <w:right w:val="nil"/>
            </w:tcBorders>
            <w:shd w:val="clear" w:color="auto" w:fill="auto"/>
            <w:noWrap/>
            <w:vAlign w:val="bottom"/>
            <w:hideMark/>
          </w:tcPr>
          <w:p w:rsidR="00444A46" w:rsidRPr="00DB5C36" w:rsidRDefault="00444A46" w:rsidP="000A74A8">
            <w:pPr>
              <w:spacing w:before="0" w:after="0" w:line="240" w:lineRule="auto"/>
              <w:rPr>
                <w:rFonts w:eastAsia="Times New Roman" w:cs="Calibri"/>
                <w:szCs w:val="24"/>
                <w:lang w:val="es-ES" w:eastAsia="es-ES"/>
              </w:rPr>
            </w:pPr>
          </w:p>
        </w:tc>
        <w:tc>
          <w:tcPr>
            <w:tcW w:w="3094" w:type="pct"/>
            <w:tcBorders>
              <w:top w:val="nil"/>
              <w:left w:val="nil"/>
              <w:bottom w:val="nil"/>
              <w:right w:val="nil"/>
            </w:tcBorders>
            <w:shd w:val="clear" w:color="auto" w:fill="auto"/>
            <w:noWrap/>
            <w:vAlign w:val="bottom"/>
            <w:hideMark/>
          </w:tcPr>
          <w:p w:rsidR="00444A46" w:rsidRPr="00DB5C36" w:rsidRDefault="00444A46" w:rsidP="000A74A8">
            <w:pPr>
              <w:spacing w:before="0" w:after="0" w:line="240" w:lineRule="auto"/>
              <w:rPr>
                <w:rFonts w:eastAsia="Times New Roman" w:cs="Times New Roman"/>
                <w:szCs w:val="24"/>
                <w:lang w:val="es-ES" w:eastAsia="es-ES"/>
              </w:rPr>
            </w:pPr>
          </w:p>
        </w:tc>
        <w:tc>
          <w:tcPr>
            <w:tcW w:w="871" w:type="pct"/>
            <w:tcBorders>
              <w:top w:val="nil"/>
              <w:left w:val="nil"/>
              <w:bottom w:val="nil"/>
              <w:right w:val="nil"/>
            </w:tcBorders>
            <w:shd w:val="clear" w:color="auto" w:fill="auto"/>
            <w:noWrap/>
            <w:vAlign w:val="bottom"/>
            <w:hideMark/>
          </w:tcPr>
          <w:p w:rsidR="00444A46" w:rsidRPr="00DB5C36" w:rsidRDefault="00444A46" w:rsidP="000A74A8">
            <w:pPr>
              <w:spacing w:before="0" w:after="0" w:line="240" w:lineRule="auto"/>
              <w:rPr>
                <w:rFonts w:eastAsia="Times New Roman" w:cs="Times New Roman"/>
                <w:szCs w:val="24"/>
                <w:lang w:val="es-ES" w:eastAsia="es-ES"/>
              </w:rPr>
            </w:pPr>
          </w:p>
        </w:tc>
      </w:tr>
      <w:tr w:rsidR="00444A46" w:rsidRPr="00DB5C36" w:rsidTr="00DB5C36">
        <w:trPr>
          <w:trHeight w:val="300"/>
        </w:trPr>
        <w:tc>
          <w:tcPr>
            <w:tcW w:w="103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44A46" w:rsidRPr="00DB5C36" w:rsidRDefault="00444A46" w:rsidP="000A74A8">
            <w:pPr>
              <w:spacing w:before="0" w:after="0" w:line="240" w:lineRule="auto"/>
              <w:rPr>
                <w:rFonts w:eastAsia="Times New Roman" w:cs="Calibri"/>
                <w:b/>
                <w:bCs/>
                <w:color w:val="000000"/>
                <w:szCs w:val="24"/>
                <w:lang w:val="es-ES" w:eastAsia="es-ES"/>
              </w:rPr>
            </w:pPr>
            <w:r w:rsidRPr="00DB5C36">
              <w:rPr>
                <w:rFonts w:eastAsia="Times New Roman" w:cs="Calibri"/>
                <w:b/>
                <w:bCs/>
                <w:color w:val="000000"/>
                <w:szCs w:val="24"/>
                <w:lang w:val="es-ES" w:eastAsia="es-ES"/>
              </w:rPr>
              <w:t>Nombre del campo</w:t>
            </w:r>
          </w:p>
        </w:tc>
        <w:tc>
          <w:tcPr>
            <w:tcW w:w="3094" w:type="pct"/>
            <w:tcBorders>
              <w:top w:val="single" w:sz="4" w:space="0" w:color="auto"/>
              <w:left w:val="nil"/>
              <w:bottom w:val="single" w:sz="4" w:space="0" w:color="auto"/>
              <w:right w:val="single" w:sz="4" w:space="0" w:color="auto"/>
            </w:tcBorders>
            <w:shd w:val="clear" w:color="000000" w:fill="D9D9D9"/>
            <w:noWrap/>
            <w:vAlign w:val="center"/>
            <w:hideMark/>
          </w:tcPr>
          <w:p w:rsidR="00444A46" w:rsidRPr="00DB5C36" w:rsidRDefault="00444A46" w:rsidP="000A74A8">
            <w:pPr>
              <w:spacing w:before="0" w:after="0" w:line="240" w:lineRule="auto"/>
              <w:rPr>
                <w:rFonts w:eastAsia="Times New Roman" w:cs="Calibri"/>
                <w:b/>
                <w:bCs/>
                <w:color w:val="000000"/>
                <w:szCs w:val="24"/>
                <w:lang w:val="es-ES" w:eastAsia="es-ES"/>
              </w:rPr>
            </w:pPr>
            <w:r w:rsidRPr="00DB5C36">
              <w:rPr>
                <w:rFonts w:eastAsia="Times New Roman" w:cs="Calibri"/>
                <w:b/>
                <w:bCs/>
                <w:color w:val="000000"/>
                <w:szCs w:val="24"/>
                <w:lang w:val="es-ES" w:eastAsia="es-ES"/>
              </w:rPr>
              <w:t xml:space="preserve">Descripción </w:t>
            </w:r>
          </w:p>
        </w:tc>
        <w:tc>
          <w:tcPr>
            <w:tcW w:w="871" w:type="pct"/>
            <w:tcBorders>
              <w:top w:val="single" w:sz="4" w:space="0" w:color="auto"/>
              <w:left w:val="nil"/>
              <w:bottom w:val="single" w:sz="4" w:space="0" w:color="auto"/>
              <w:right w:val="single" w:sz="4" w:space="0" w:color="auto"/>
            </w:tcBorders>
            <w:shd w:val="clear" w:color="000000" w:fill="D9D9D9"/>
            <w:noWrap/>
            <w:vAlign w:val="center"/>
            <w:hideMark/>
          </w:tcPr>
          <w:p w:rsidR="00444A46" w:rsidRPr="00DB5C36" w:rsidRDefault="00444A46" w:rsidP="000A74A8">
            <w:pPr>
              <w:spacing w:before="0" w:after="0" w:line="240" w:lineRule="auto"/>
              <w:rPr>
                <w:rFonts w:eastAsia="Times New Roman" w:cs="Calibri"/>
                <w:b/>
                <w:bCs/>
                <w:color w:val="000000"/>
                <w:szCs w:val="24"/>
                <w:lang w:val="es-ES" w:eastAsia="es-ES"/>
              </w:rPr>
            </w:pPr>
            <w:r w:rsidRPr="00DB5C36">
              <w:rPr>
                <w:rFonts w:eastAsia="Times New Roman" w:cs="Calibri"/>
                <w:b/>
                <w:bCs/>
                <w:color w:val="000000"/>
                <w:szCs w:val="24"/>
                <w:lang w:val="es-ES" w:eastAsia="es-ES"/>
              </w:rPr>
              <w:t>Formato</w:t>
            </w:r>
          </w:p>
        </w:tc>
      </w:tr>
      <w:tr w:rsidR="00444A46" w:rsidRPr="00DB5C36" w:rsidTr="00DB5C36">
        <w:trPr>
          <w:trHeight w:val="300"/>
        </w:trPr>
        <w:tc>
          <w:tcPr>
            <w:tcW w:w="1035" w:type="pct"/>
            <w:tcBorders>
              <w:top w:val="nil"/>
              <w:left w:val="single" w:sz="4" w:space="0" w:color="auto"/>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Nombre Institución</w:t>
            </w:r>
          </w:p>
        </w:tc>
        <w:tc>
          <w:tcPr>
            <w:tcW w:w="3094"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Corresponde a la individualización de la institución solicitante</w:t>
            </w:r>
          </w:p>
        </w:tc>
        <w:tc>
          <w:tcPr>
            <w:tcW w:w="871"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A</w:t>
            </w:r>
          </w:p>
        </w:tc>
      </w:tr>
      <w:tr w:rsidR="00444A46" w:rsidRPr="00DB5C36" w:rsidTr="00DB5C36">
        <w:trPr>
          <w:trHeight w:val="300"/>
        </w:trPr>
        <w:tc>
          <w:tcPr>
            <w:tcW w:w="1035" w:type="pct"/>
            <w:tcBorders>
              <w:top w:val="nil"/>
              <w:left w:val="single" w:sz="4" w:space="0" w:color="auto"/>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 xml:space="preserve">Mes/Año </w:t>
            </w:r>
          </w:p>
        </w:tc>
        <w:tc>
          <w:tcPr>
            <w:tcW w:w="3094"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 xml:space="preserve">Corresponde al mes de actualización del plan de gastos </w:t>
            </w:r>
          </w:p>
        </w:tc>
        <w:tc>
          <w:tcPr>
            <w:tcW w:w="871"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MM/AAAA</w:t>
            </w:r>
          </w:p>
        </w:tc>
      </w:tr>
      <w:tr w:rsidR="00444A46" w:rsidRPr="00DB5C36" w:rsidTr="00DB5C36">
        <w:trPr>
          <w:trHeight w:val="300"/>
        </w:trPr>
        <w:tc>
          <w:tcPr>
            <w:tcW w:w="5000" w:type="pct"/>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444A46" w:rsidRPr="00DB5C36" w:rsidRDefault="00444A46" w:rsidP="000A74A8">
            <w:pPr>
              <w:spacing w:before="0" w:after="0" w:line="240" w:lineRule="auto"/>
              <w:rPr>
                <w:rFonts w:eastAsia="Times New Roman" w:cs="Calibri"/>
                <w:b/>
                <w:bCs/>
                <w:color w:val="000000"/>
                <w:szCs w:val="24"/>
                <w:lang w:val="es-ES" w:eastAsia="es-ES"/>
              </w:rPr>
            </w:pPr>
            <w:r w:rsidRPr="00DB5C36">
              <w:rPr>
                <w:rFonts w:eastAsia="Times New Roman" w:cs="Calibri"/>
                <w:b/>
                <w:bCs/>
                <w:color w:val="000000"/>
                <w:szCs w:val="24"/>
                <w:lang w:val="es-ES" w:eastAsia="es-ES"/>
              </w:rPr>
              <w:t>I. Detalle solicitud</w:t>
            </w:r>
          </w:p>
        </w:tc>
      </w:tr>
      <w:tr w:rsidR="00444A46" w:rsidRPr="00DB5C36" w:rsidTr="00DB5C36">
        <w:trPr>
          <w:trHeight w:val="300"/>
        </w:trPr>
        <w:tc>
          <w:tcPr>
            <w:tcW w:w="1035" w:type="pct"/>
            <w:tcBorders>
              <w:top w:val="nil"/>
              <w:left w:val="single" w:sz="4" w:space="0" w:color="auto"/>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Tipo de Gastos</w:t>
            </w:r>
          </w:p>
        </w:tc>
        <w:tc>
          <w:tcPr>
            <w:tcW w:w="3094" w:type="pct"/>
            <w:tcBorders>
              <w:top w:val="nil"/>
              <w:left w:val="nil"/>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Debe precisarse si se trata de gastos de operación, personal o inversión</w:t>
            </w:r>
          </w:p>
        </w:tc>
        <w:tc>
          <w:tcPr>
            <w:tcW w:w="871"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A</w:t>
            </w:r>
          </w:p>
        </w:tc>
      </w:tr>
      <w:tr w:rsidR="00444A46" w:rsidRPr="00DB5C36" w:rsidTr="00DB5C36">
        <w:trPr>
          <w:trHeight w:val="300"/>
        </w:trPr>
        <w:tc>
          <w:tcPr>
            <w:tcW w:w="1035" w:type="pct"/>
            <w:tcBorders>
              <w:top w:val="nil"/>
              <w:left w:val="single" w:sz="4" w:space="0" w:color="auto"/>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Imputación Presupuestaria</w:t>
            </w:r>
          </w:p>
        </w:tc>
        <w:tc>
          <w:tcPr>
            <w:tcW w:w="3094" w:type="pct"/>
            <w:tcBorders>
              <w:top w:val="nil"/>
              <w:left w:val="nil"/>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Según Ley de Presupuestos</w:t>
            </w:r>
          </w:p>
        </w:tc>
        <w:tc>
          <w:tcPr>
            <w:tcW w:w="871"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w:t>
            </w:r>
          </w:p>
        </w:tc>
      </w:tr>
      <w:tr w:rsidR="00444A46" w:rsidRPr="00DB5C36" w:rsidTr="00DB5C36">
        <w:trPr>
          <w:trHeight w:val="300"/>
        </w:trPr>
        <w:tc>
          <w:tcPr>
            <w:tcW w:w="1035" w:type="pct"/>
            <w:tcBorders>
              <w:top w:val="nil"/>
              <w:left w:val="single" w:sz="4" w:space="0" w:color="auto"/>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Nombre de actividad</w:t>
            </w:r>
          </w:p>
        </w:tc>
        <w:tc>
          <w:tcPr>
            <w:tcW w:w="3094" w:type="pct"/>
            <w:tcBorders>
              <w:top w:val="nil"/>
              <w:left w:val="nil"/>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Nombre de actividad incluida en el plan</w:t>
            </w:r>
          </w:p>
        </w:tc>
        <w:tc>
          <w:tcPr>
            <w:tcW w:w="871"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A</w:t>
            </w:r>
          </w:p>
        </w:tc>
      </w:tr>
      <w:tr w:rsidR="00444A46" w:rsidRPr="00DB5C36" w:rsidTr="00DB5C36">
        <w:trPr>
          <w:trHeight w:val="300"/>
        </w:trPr>
        <w:tc>
          <w:tcPr>
            <w:tcW w:w="1035" w:type="pct"/>
            <w:tcBorders>
              <w:top w:val="nil"/>
              <w:left w:val="single" w:sz="4" w:space="0" w:color="auto"/>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Descripción</w:t>
            </w:r>
          </w:p>
        </w:tc>
        <w:tc>
          <w:tcPr>
            <w:tcW w:w="3094" w:type="pct"/>
            <w:tcBorders>
              <w:top w:val="nil"/>
              <w:left w:val="nil"/>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Descripción de la labor realizada o detalle del gasto</w:t>
            </w:r>
          </w:p>
        </w:tc>
        <w:tc>
          <w:tcPr>
            <w:tcW w:w="871"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A</w:t>
            </w:r>
          </w:p>
        </w:tc>
      </w:tr>
      <w:tr w:rsidR="00444A46" w:rsidRPr="00DB5C36" w:rsidTr="00DB5C36">
        <w:trPr>
          <w:trHeight w:val="300"/>
        </w:trPr>
        <w:tc>
          <w:tcPr>
            <w:tcW w:w="1035" w:type="pct"/>
            <w:tcBorders>
              <w:top w:val="nil"/>
              <w:left w:val="single" w:sz="4" w:space="0" w:color="auto"/>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 xml:space="preserve">Enero, </w:t>
            </w:r>
            <w:r w:rsidR="00DD4AF8" w:rsidRPr="00DB5C36">
              <w:rPr>
                <w:rFonts w:eastAsia="Times New Roman" w:cs="Calibri"/>
                <w:szCs w:val="24"/>
                <w:lang w:val="es-ES" w:eastAsia="es-ES"/>
              </w:rPr>
              <w:t>febrero</w:t>
            </w:r>
            <w:r w:rsidRPr="00DB5C36">
              <w:rPr>
                <w:rFonts w:eastAsia="Times New Roman" w:cs="Calibri"/>
                <w:szCs w:val="24"/>
                <w:lang w:val="es-ES" w:eastAsia="es-ES"/>
              </w:rPr>
              <w:t xml:space="preserve">, </w:t>
            </w:r>
            <w:r w:rsidR="00DD4AF8" w:rsidRPr="00DB5C36">
              <w:rPr>
                <w:rFonts w:eastAsia="Times New Roman" w:cs="Calibri"/>
                <w:szCs w:val="24"/>
                <w:lang w:val="es-ES" w:eastAsia="es-ES"/>
              </w:rPr>
              <w:t>M</w:t>
            </w:r>
            <w:r w:rsidRPr="00DB5C36">
              <w:rPr>
                <w:rFonts w:eastAsia="Times New Roman" w:cs="Calibri"/>
                <w:szCs w:val="24"/>
                <w:lang w:val="es-ES" w:eastAsia="es-ES"/>
              </w:rPr>
              <w:t>arzo…</w:t>
            </w:r>
          </w:p>
        </w:tc>
        <w:tc>
          <w:tcPr>
            <w:tcW w:w="3094" w:type="pct"/>
            <w:tcBorders>
              <w:top w:val="nil"/>
              <w:left w:val="nil"/>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Distribución de gastos por mes</w:t>
            </w:r>
          </w:p>
        </w:tc>
        <w:tc>
          <w:tcPr>
            <w:tcW w:w="871"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w:t>
            </w:r>
          </w:p>
        </w:tc>
      </w:tr>
      <w:tr w:rsidR="00444A46" w:rsidRPr="00DB5C36" w:rsidTr="00DB5C36">
        <w:trPr>
          <w:trHeight w:val="300"/>
        </w:trPr>
        <w:tc>
          <w:tcPr>
            <w:tcW w:w="1035" w:type="pct"/>
            <w:tcBorders>
              <w:top w:val="nil"/>
              <w:left w:val="single" w:sz="4" w:space="0" w:color="auto"/>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Total en $</w:t>
            </w:r>
          </w:p>
        </w:tc>
        <w:tc>
          <w:tcPr>
            <w:tcW w:w="3094" w:type="pct"/>
            <w:tcBorders>
              <w:top w:val="nil"/>
              <w:left w:val="nil"/>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Sumatoria de la distribución mensual de gastos</w:t>
            </w:r>
          </w:p>
        </w:tc>
        <w:tc>
          <w:tcPr>
            <w:tcW w:w="871"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w:t>
            </w:r>
          </w:p>
        </w:tc>
      </w:tr>
      <w:tr w:rsidR="00444A46" w:rsidRPr="00DB5C36" w:rsidTr="00DB5C36">
        <w:trPr>
          <w:trHeight w:val="300"/>
        </w:trPr>
        <w:tc>
          <w:tcPr>
            <w:tcW w:w="1035" w:type="pct"/>
            <w:tcBorders>
              <w:top w:val="nil"/>
              <w:left w:val="single" w:sz="4" w:space="0" w:color="auto"/>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Gasto total por mes</w:t>
            </w:r>
          </w:p>
        </w:tc>
        <w:tc>
          <w:tcPr>
            <w:tcW w:w="3094" w:type="pct"/>
            <w:tcBorders>
              <w:top w:val="nil"/>
              <w:left w:val="nil"/>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Sumatoria de gastos por mes</w:t>
            </w:r>
          </w:p>
        </w:tc>
        <w:tc>
          <w:tcPr>
            <w:tcW w:w="871"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w:t>
            </w:r>
          </w:p>
        </w:tc>
      </w:tr>
      <w:tr w:rsidR="00444A46" w:rsidRPr="00DB5C36" w:rsidTr="00DB5C36">
        <w:trPr>
          <w:trHeight w:val="300"/>
        </w:trPr>
        <w:tc>
          <w:tcPr>
            <w:tcW w:w="5000" w:type="pct"/>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444A46" w:rsidRPr="00DB5C36" w:rsidRDefault="00444A46" w:rsidP="000A74A8">
            <w:pPr>
              <w:spacing w:before="0" w:after="0" w:line="240" w:lineRule="auto"/>
              <w:rPr>
                <w:rFonts w:eastAsia="Times New Roman" w:cs="Calibri"/>
                <w:b/>
                <w:bCs/>
                <w:szCs w:val="24"/>
                <w:lang w:val="es-ES" w:eastAsia="es-ES"/>
              </w:rPr>
            </w:pPr>
            <w:r w:rsidRPr="00DB5C36">
              <w:rPr>
                <w:rFonts w:eastAsia="Times New Roman" w:cs="Calibri"/>
                <w:b/>
                <w:bCs/>
                <w:szCs w:val="24"/>
                <w:lang w:val="es-ES" w:eastAsia="es-ES"/>
              </w:rPr>
              <w:t>II. Responsable</w:t>
            </w:r>
          </w:p>
        </w:tc>
      </w:tr>
      <w:tr w:rsidR="00444A46" w:rsidRPr="00DB5C36" w:rsidTr="00DB5C36">
        <w:trPr>
          <w:trHeight w:val="300"/>
        </w:trPr>
        <w:tc>
          <w:tcPr>
            <w:tcW w:w="1035" w:type="pct"/>
            <w:tcBorders>
              <w:top w:val="nil"/>
              <w:left w:val="single" w:sz="4" w:space="0" w:color="auto"/>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Nombre</w:t>
            </w:r>
          </w:p>
        </w:tc>
        <w:tc>
          <w:tcPr>
            <w:tcW w:w="3094"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Nombre del elaborador de anexo</w:t>
            </w:r>
          </w:p>
        </w:tc>
        <w:tc>
          <w:tcPr>
            <w:tcW w:w="871"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A</w:t>
            </w:r>
          </w:p>
        </w:tc>
      </w:tr>
      <w:tr w:rsidR="00444A46" w:rsidRPr="00DB5C36" w:rsidTr="00DB5C36">
        <w:trPr>
          <w:trHeight w:val="300"/>
        </w:trPr>
        <w:tc>
          <w:tcPr>
            <w:tcW w:w="1035" w:type="pct"/>
            <w:tcBorders>
              <w:top w:val="nil"/>
              <w:left w:val="single" w:sz="4" w:space="0" w:color="auto"/>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Cargo</w:t>
            </w:r>
          </w:p>
        </w:tc>
        <w:tc>
          <w:tcPr>
            <w:tcW w:w="3094"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Cargo del elaborador de anexo</w:t>
            </w:r>
          </w:p>
        </w:tc>
        <w:tc>
          <w:tcPr>
            <w:tcW w:w="871"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A</w:t>
            </w:r>
          </w:p>
        </w:tc>
      </w:tr>
      <w:tr w:rsidR="00444A46" w:rsidRPr="00DB5C36" w:rsidTr="00DB5C36">
        <w:trPr>
          <w:trHeight w:val="300"/>
        </w:trPr>
        <w:tc>
          <w:tcPr>
            <w:tcW w:w="1035" w:type="pct"/>
            <w:tcBorders>
              <w:top w:val="nil"/>
              <w:left w:val="single" w:sz="4" w:space="0" w:color="auto"/>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Versión del Plan</w:t>
            </w:r>
          </w:p>
        </w:tc>
        <w:tc>
          <w:tcPr>
            <w:tcW w:w="3094"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 xml:space="preserve">Deberá indicar fecha de emisión y N° </w:t>
            </w:r>
          </w:p>
        </w:tc>
        <w:tc>
          <w:tcPr>
            <w:tcW w:w="871"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DD/MM/AAA_N</w:t>
            </w:r>
          </w:p>
        </w:tc>
      </w:tr>
      <w:tr w:rsidR="00444A46" w:rsidRPr="00DB5C36" w:rsidTr="00DB5C36">
        <w:trPr>
          <w:trHeight w:val="300"/>
        </w:trPr>
        <w:tc>
          <w:tcPr>
            <w:tcW w:w="1035" w:type="pct"/>
            <w:tcBorders>
              <w:top w:val="nil"/>
              <w:left w:val="single" w:sz="4" w:space="0" w:color="auto"/>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Firma</w:t>
            </w:r>
          </w:p>
        </w:tc>
        <w:tc>
          <w:tcPr>
            <w:tcW w:w="3094"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Firma del elaborador de anexo</w:t>
            </w:r>
          </w:p>
        </w:tc>
        <w:tc>
          <w:tcPr>
            <w:tcW w:w="871"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N/A</w:t>
            </w:r>
          </w:p>
        </w:tc>
      </w:tr>
      <w:tr w:rsidR="00444A46" w:rsidRPr="00DB5C36" w:rsidTr="00DB5C36">
        <w:trPr>
          <w:trHeight w:val="300"/>
        </w:trPr>
        <w:tc>
          <w:tcPr>
            <w:tcW w:w="1035" w:type="pct"/>
            <w:tcBorders>
              <w:top w:val="nil"/>
              <w:left w:val="single" w:sz="4" w:space="0" w:color="auto"/>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Fecha</w:t>
            </w:r>
          </w:p>
        </w:tc>
        <w:tc>
          <w:tcPr>
            <w:tcW w:w="3094"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Fecha de emisión</w:t>
            </w:r>
          </w:p>
        </w:tc>
        <w:tc>
          <w:tcPr>
            <w:tcW w:w="871"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DD/MM/AAA</w:t>
            </w:r>
          </w:p>
        </w:tc>
      </w:tr>
    </w:tbl>
    <w:p w:rsidR="00444A46" w:rsidRPr="00DB5C36" w:rsidRDefault="00444A46" w:rsidP="000A74A8">
      <w:pPr>
        <w:spacing w:before="0" w:after="160" w:line="259" w:lineRule="auto"/>
        <w:rPr>
          <w:rFonts w:cstheme="minorHAnsi"/>
          <w:szCs w:val="24"/>
        </w:rPr>
      </w:pPr>
    </w:p>
    <w:tbl>
      <w:tblPr>
        <w:tblW w:w="5000" w:type="pct"/>
        <w:tblCellMar>
          <w:left w:w="70" w:type="dxa"/>
          <w:right w:w="70" w:type="dxa"/>
        </w:tblCellMar>
        <w:tblLook w:val="04A0" w:firstRow="1" w:lastRow="0" w:firstColumn="1" w:lastColumn="0" w:noHBand="0" w:noVBand="1"/>
      </w:tblPr>
      <w:tblGrid>
        <w:gridCol w:w="2313"/>
        <w:gridCol w:w="5067"/>
        <w:gridCol w:w="1448"/>
      </w:tblGrid>
      <w:tr w:rsidR="00444A46" w:rsidRPr="00DB5C36" w:rsidTr="00444A46">
        <w:trPr>
          <w:trHeight w:val="300"/>
        </w:trPr>
        <w:tc>
          <w:tcPr>
            <w:tcW w:w="1331"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44A46" w:rsidRPr="00DB5C36" w:rsidRDefault="00444A46" w:rsidP="000A74A8">
            <w:pPr>
              <w:spacing w:before="0" w:after="0" w:line="240" w:lineRule="auto"/>
              <w:rPr>
                <w:rFonts w:eastAsia="Times New Roman" w:cs="Calibri"/>
                <w:b/>
                <w:bCs/>
                <w:szCs w:val="24"/>
                <w:lang w:val="es-ES" w:eastAsia="es-ES"/>
              </w:rPr>
            </w:pPr>
            <w:r w:rsidRPr="00DB5C36">
              <w:rPr>
                <w:rFonts w:eastAsia="Times New Roman" w:cs="Calibri"/>
                <w:b/>
                <w:bCs/>
                <w:szCs w:val="24"/>
                <w:lang w:val="es-ES" w:eastAsia="es-ES"/>
              </w:rPr>
              <w:t>ANEXO</w:t>
            </w:r>
          </w:p>
        </w:tc>
        <w:tc>
          <w:tcPr>
            <w:tcW w:w="3669"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 xml:space="preserve"> N°6A</w:t>
            </w:r>
          </w:p>
        </w:tc>
      </w:tr>
      <w:tr w:rsidR="00444A46" w:rsidRPr="00DB5C36" w:rsidTr="00444A46">
        <w:trPr>
          <w:trHeight w:val="300"/>
        </w:trPr>
        <w:tc>
          <w:tcPr>
            <w:tcW w:w="1331" w:type="pct"/>
            <w:tcBorders>
              <w:top w:val="nil"/>
              <w:left w:val="single" w:sz="4" w:space="0" w:color="auto"/>
              <w:bottom w:val="single" w:sz="4" w:space="0" w:color="auto"/>
              <w:right w:val="single" w:sz="4" w:space="0" w:color="auto"/>
            </w:tcBorders>
            <w:shd w:val="clear" w:color="000000" w:fill="D9D9D9"/>
            <w:noWrap/>
            <w:vAlign w:val="center"/>
            <w:hideMark/>
          </w:tcPr>
          <w:p w:rsidR="00444A46" w:rsidRPr="00DB5C36" w:rsidRDefault="00444A46" w:rsidP="000A74A8">
            <w:pPr>
              <w:spacing w:before="0" w:after="0" w:line="240" w:lineRule="auto"/>
              <w:rPr>
                <w:rFonts w:eastAsia="Times New Roman" w:cs="Calibri"/>
                <w:b/>
                <w:bCs/>
                <w:szCs w:val="24"/>
                <w:lang w:val="es-ES" w:eastAsia="es-ES"/>
              </w:rPr>
            </w:pPr>
            <w:r w:rsidRPr="00DB5C36">
              <w:rPr>
                <w:rFonts w:eastAsia="Times New Roman" w:cs="Calibri"/>
                <w:b/>
                <w:bCs/>
                <w:szCs w:val="24"/>
                <w:lang w:val="es-ES" w:eastAsia="es-ES"/>
              </w:rPr>
              <w:t>NOMBRE</w:t>
            </w:r>
          </w:p>
        </w:tc>
        <w:tc>
          <w:tcPr>
            <w:tcW w:w="3669" w:type="pct"/>
            <w:gridSpan w:val="2"/>
            <w:tcBorders>
              <w:top w:val="single" w:sz="4" w:space="0" w:color="auto"/>
              <w:left w:val="nil"/>
              <w:bottom w:val="single" w:sz="4" w:space="0" w:color="auto"/>
              <w:right w:val="single" w:sz="4" w:space="0" w:color="auto"/>
            </w:tcBorders>
            <w:shd w:val="clear" w:color="000000" w:fill="FFFFFF"/>
            <w:vAlign w:val="center"/>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RENDICIÓN DE GASTOS</w:t>
            </w:r>
          </w:p>
        </w:tc>
      </w:tr>
      <w:tr w:rsidR="00444A46" w:rsidRPr="00DB5C36" w:rsidTr="00444A46">
        <w:trPr>
          <w:trHeight w:val="765"/>
        </w:trPr>
        <w:tc>
          <w:tcPr>
            <w:tcW w:w="1331" w:type="pct"/>
            <w:tcBorders>
              <w:top w:val="nil"/>
              <w:left w:val="single" w:sz="4" w:space="0" w:color="auto"/>
              <w:bottom w:val="single" w:sz="4" w:space="0" w:color="auto"/>
              <w:right w:val="single" w:sz="4" w:space="0" w:color="auto"/>
            </w:tcBorders>
            <w:shd w:val="clear" w:color="000000" w:fill="D9D9D9"/>
            <w:noWrap/>
            <w:vAlign w:val="center"/>
            <w:hideMark/>
          </w:tcPr>
          <w:p w:rsidR="00444A46" w:rsidRPr="00DB5C36" w:rsidRDefault="00444A46" w:rsidP="000A74A8">
            <w:pPr>
              <w:spacing w:before="0" w:after="0" w:line="240" w:lineRule="auto"/>
              <w:rPr>
                <w:rFonts w:eastAsia="Times New Roman" w:cs="Calibri"/>
                <w:b/>
                <w:bCs/>
                <w:szCs w:val="24"/>
                <w:lang w:val="es-ES" w:eastAsia="es-ES"/>
              </w:rPr>
            </w:pPr>
            <w:r w:rsidRPr="00DB5C36">
              <w:rPr>
                <w:rFonts w:eastAsia="Times New Roman" w:cs="Calibri"/>
                <w:b/>
                <w:bCs/>
                <w:szCs w:val="24"/>
                <w:lang w:val="es-ES" w:eastAsia="es-ES"/>
              </w:rPr>
              <w:t>USO EXCLUSIVO</w:t>
            </w:r>
          </w:p>
        </w:tc>
        <w:tc>
          <w:tcPr>
            <w:tcW w:w="3669" w:type="pct"/>
            <w:gridSpan w:val="2"/>
            <w:tcBorders>
              <w:top w:val="single" w:sz="4" w:space="0" w:color="auto"/>
              <w:left w:val="nil"/>
              <w:bottom w:val="single" w:sz="4" w:space="0" w:color="auto"/>
              <w:right w:val="single" w:sz="4" w:space="0" w:color="auto"/>
            </w:tcBorders>
            <w:shd w:val="clear" w:color="000000" w:fill="FFFFFF"/>
            <w:vAlign w:val="center"/>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SUBSECRETARIA DE SALUD PÚBLICA, SUPERINTENDENCIA DE SEGURIDAD SOCIAL E INSTITUTO DE SALUD PÚBLICA</w:t>
            </w:r>
          </w:p>
        </w:tc>
      </w:tr>
      <w:tr w:rsidR="00444A46" w:rsidRPr="00DB5C36" w:rsidTr="00444A46">
        <w:trPr>
          <w:trHeight w:val="300"/>
        </w:trPr>
        <w:tc>
          <w:tcPr>
            <w:tcW w:w="1331" w:type="pct"/>
            <w:tcBorders>
              <w:top w:val="nil"/>
              <w:left w:val="nil"/>
              <w:bottom w:val="nil"/>
              <w:right w:val="nil"/>
            </w:tcBorders>
            <w:shd w:val="clear" w:color="auto" w:fill="auto"/>
            <w:noWrap/>
            <w:vAlign w:val="bottom"/>
            <w:hideMark/>
          </w:tcPr>
          <w:p w:rsidR="00444A46" w:rsidRPr="00DB5C36" w:rsidRDefault="00444A46" w:rsidP="000A74A8">
            <w:pPr>
              <w:spacing w:before="0" w:after="0" w:line="240" w:lineRule="auto"/>
              <w:rPr>
                <w:rFonts w:eastAsia="Times New Roman" w:cs="Calibri"/>
                <w:szCs w:val="24"/>
                <w:lang w:val="es-ES" w:eastAsia="es-ES"/>
              </w:rPr>
            </w:pPr>
          </w:p>
        </w:tc>
        <w:tc>
          <w:tcPr>
            <w:tcW w:w="2890" w:type="pct"/>
            <w:tcBorders>
              <w:top w:val="nil"/>
              <w:left w:val="nil"/>
              <w:bottom w:val="nil"/>
              <w:right w:val="nil"/>
            </w:tcBorders>
            <w:shd w:val="clear" w:color="auto" w:fill="auto"/>
            <w:noWrap/>
            <w:vAlign w:val="bottom"/>
            <w:hideMark/>
          </w:tcPr>
          <w:p w:rsidR="00444A46" w:rsidRPr="00DB5C36" w:rsidRDefault="00444A46" w:rsidP="000A74A8">
            <w:pPr>
              <w:spacing w:before="0" w:after="0" w:line="240" w:lineRule="auto"/>
              <w:rPr>
                <w:rFonts w:eastAsia="Times New Roman" w:cs="Times New Roman"/>
                <w:szCs w:val="24"/>
                <w:lang w:val="es-ES" w:eastAsia="es-ES"/>
              </w:rPr>
            </w:pPr>
          </w:p>
        </w:tc>
        <w:tc>
          <w:tcPr>
            <w:tcW w:w="779" w:type="pct"/>
            <w:tcBorders>
              <w:top w:val="nil"/>
              <w:left w:val="nil"/>
              <w:bottom w:val="nil"/>
              <w:right w:val="nil"/>
            </w:tcBorders>
            <w:shd w:val="clear" w:color="auto" w:fill="auto"/>
            <w:noWrap/>
            <w:vAlign w:val="bottom"/>
            <w:hideMark/>
          </w:tcPr>
          <w:p w:rsidR="00444A46" w:rsidRPr="00DB5C36" w:rsidRDefault="00444A46" w:rsidP="000A74A8">
            <w:pPr>
              <w:spacing w:before="0" w:after="0" w:line="240" w:lineRule="auto"/>
              <w:rPr>
                <w:rFonts w:eastAsia="Times New Roman" w:cs="Times New Roman"/>
                <w:szCs w:val="24"/>
                <w:lang w:val="es-ES" w:eastAsia="es-ES"/>
              </w:rPr>
            </w:pPr>
          </w:p>
        </w:tc>
      </w:tr>
      <w:tr w:rsidR="00444A46" w:rsidRPr="00DB5C36" w:rsidTr="00444A46">
        <w:trPr>
          <w:trHeight w:val="300"/>
        </w:trPr>
        <w:tc>
          <w:tcPr>
            <w:tcW w:w="1331"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44A46" w:rsidRPr="00DB5C36" w:rsidRDefault="00444A46" w:rsidP="000A74A8">
            <w:pPr>
              <w:spacing w:before="0" w:after="0" w:line="240" w:lineRule="auto"/>
              <w:rPr>
                <w:rFonts w:eastAsia="Times New Roman" w:cs="Calibri"/>
                <w:b/>
                <w:bCs/>
                <w:color w:val="000000"/>
                <w:szCs w:val="24"/>
                <w:lang w:val="es-ES" w:eastAsia="es-ES"/>
              </w:rPr>
            </w:pPr>
            <w:r w:rsidRPr="00DB5C36">
              <w:rPr>
                <w:rFonts w:eastAsia="Times New Roman" w:cs="Calibri"/>
                <w:b/>
                <w:bCs/>
                <w:color w:val="000000"/>
                <w:szCs w:val="24"/>
                <w:lang w:val="es-ES" w:eastAsia="es-ES"/>
              </w:rPr>
              <w:t>Nombre del campo</w:t>
            </w:r>
          </w:p>
        </w:tc>
        <w:tc>
          <w:tcPr>
            <w:tcW w:w="2890" w:type="pct"/>
            <w:tcBorders>
              <w:top w:val="single" w:sz="4" w:space="0" w:color="auto"/>
              <w:left w:val="nil"/>
              <w:bottom w:val="single" w:sz="4" w:space="0" w:color="auto"/>
              <w:right w:val="single" w:sz="4" w:space="0" w:color="auto"/>
            </w:tcBorders>
            <w:shd w:val="clear" w:color="000000" w:fill="D9D9D9"/>
            <w:noWrap/>
            <w:vAlign w:val="center"/>
            <w:hideMark/>
          </w:tcPr>
          <w:p w:rsidR="00444A46" w:rsidRPr="00DB5C36" w:rsidRDefault="00444A46" w:rsidP="000A74A8">
            <w:pPr>
              <w:spacing w:before="0" w:after="0" w:line="240" w:lineRule="auto"/>
              <w:rPr>
                <w:rFonts w:eastAsia="Times New Roman" w:cs="Calibri"/>
                <w:b/>
                <w:bCs/>
                <w:color w:val="000000"/>
                <w:szCs w:val="24"/>
                <w:lang w:val="es-ES" w:eastAsia="es-ES"/>
              </w:rPr>
            </w:pPr>
            <w:r w:rsidRPr="00DB5C36">
              <w:rPr>
                <w:rFonts w:eastAsia="Times New Roman" w:cs="Calibri"/>
                <w:b/>
                <w:bCs/>
                <w:color w:val="000000"/>
                <w:szCs w:val="24"/>
                <w:lang w:val="es-ES" w:eastAsia="es-ES"/>
              </w:rPr>
              <w:t xml:space="preserve">Descripción </w:t>
            </w:r>
          </w:p>
        </w:tc>
        <w:tc>
          <w:tcPr>
            <w:tcW w:w="779" w:type="pct"/>
            <w:tcBorders>
              <w:top w:val="single" w:sz="4" w:space="0" w:color="auto"/>
              <w:left w:val="nil"/>
              <w:bottom w:val="single" w:sz="4" w:space="0" w:color="auto"/>
              <w:right w:val="single" w:sz="4" w:space="0" w:color="auto"/>
            </w:tcBorders>
            <w:shd w:val="clear" w:color="000000" w:fill="D9D9D9"/>
            <w:noWrap/>
            <w:vAlign w:val="center"/>
            <w:hideMark/>
          </w:tcPr>
          <w:p w:rsidR="00444A46" w:rsidRPr="00DB5C36" w:rsidRDefault="00444A46" w:rsidP="000A74A8">
            <w:pPr>
              <w:spacing w:before="0" w:after="0" w:line="240" w:lineRule="auto"/>
              <w:rPr>
                <w:rFonts w:eastAsia="Times New Roman" w:cs="Calibri"/>
                <w:b/>
                <w:bCs/>
                <w:color w:val="000000"/>
                <w:szCs w:val="24"/>
                <w:lang w:val="es-ES" w:eastAsia="es-ES"/>
              </w:rPr>
            </w:pPr>
            <w:r w:rsidRPr="00DB5C36">
              <w:rPr>
                <w:rFonts w:eastAsia="Times New Roman" w:cs="Calibri"/>
                <w:b/>
                <w:bCs/>
                <w:color w:val="000000"/>
                <w:szCs w:val="24"/>
                <w:lang w:val="es-ES" w:eastAsia="es-ES"/>
              </w:rPr>
              <w:t>Formato</w:t>
            </w:r>
          </w:p>
        </w:tc>
      </w:tr>
      <w:tr w:rsidR="00444A46" w:rsidRPr="00DB5C36" w:rsidTr="00444A46">
        <w:trPr>
          <w:trHeight w:val="300"/>
        </w:trPr>
        <w:tc>
          <w:tcPr>
            <w:tcW w:w="5000" w:type="pct"/>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444A46" w:rsidRPr="00DB5C36" w:rsidRDefault="00444A46" w:rsidP="000A74A8">
            <w:pPr>
              <w:spacing w:before="0" w:after="0" w:line="240" w:lineRule="auto"/>
              <w:rPr>
                <w:rFonts w:eastAsia="Times New Roman" w:cs="Calibri"/>
                <w:b/>
                <w:bCs/>
                <w:szCs w:val="24"/>
                <w:lang w:val="es-ES" w:eastAsia="es-ES"/>
              </w:rPr>
            </w:pPr>
            <w:r w:rsidRPr="00DB5C36">
              <w:rPr>
                <w:rFonts w:eastAsia="Times New Roman" w:cs="Calibri"/>
                <w:b/>
                <w:bCs/>
                <w:szCs w:val="24"/>
                <w:lang w:val="es-ES" w:eastAsia="es-ES"/>
              </w:rPr>
              <w:t>I. Identificación del Servicio o entidad que transfirió los recursos</w:t>
            </w:r>
          </w:p>
        </w:tc>
      </w:tr>
      <w:tr w:rsidR="00444A46" w:rsidRPr="00DB5C36" w:rsidTr="00444A46">
        <w:trPr>
          <w:trHeight w:val="300"/>
        </w:trPr>
        <w:tc>
          <w:tcPr>
            <w:tcW w:w="1331" w:type="pct"/>
            <w:tcBorders>
              <w:top w:val="nil"/>
              <w:left w:val="single" w:sz="4" w:space="0" w:color="auto"/>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Día/Mes/Año</w:t>
            </w:r>
          </w:p>
        </w:tc>
        <w:tc>
          <w:tcPr>
            <w:tcW w:w="2890"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Fecha de emisión de la rendición de Gastos</w:t>
            </w:r>
          </w:p>
        </w:tc>
        <w:tc>
          <w:tcPr>
            <w:tcW w:w="779"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DD/MM/AAA</w:t>
            </w:r>
          </w:p>
        </w:tc>
      </w:tr>
      <w:tr w:rsidR="00444A46" w:rsidRPr="00DB5C36" w:rsidTr="00444A46">
        <w:trPr>
          <w:trHeight w:val="600"/>
        </w:trPr>
        <w:tc>
          <w:tcPr>
            <w:tcW w:w="1331" w:type="pct"/>
            <w:tcBorders>
              <w:top w:val="nil"/>
              <w:left w:val="single" w:sz="4" w:space="0" w:color="auto"/>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b/>
                <w:bCs/>
                <w:szCs w:val="24"/>
                <w:lang w:val="es-ES" w:eastAsia="es-ES"/>
              </w:rPr>
              <w:t>a)</w:t>
            </w:r>
            <w:r w:rsidRPr="00DB5C36">
              <w:rPr>
                <w:rFonts w:eastAsia="Times New Roman" w:cs="Calibri"/>
                <w:szCs w:val="24"/>
                <w:lang w:val="es-ES" w:eastAsia="es-ES"/>
              </w:rPr>
              <w:t xml:space="preserve"> Nombre del servicio o entidad otorgante</w:t>
            </w:r>
          </w:p>
        </w:tc>
        <w:tc>
          <w:tcPr>
            <w:tcW w:w="2890"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Se debe indicar Superintendencia de Seguridad Social</w:t>
            </w:r>
          </w:p>
        </w:tc>
        <w:tc>
          <w:tcPr>
            <w:tcW w:w="779"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A</w:t>
            </w:r>
          </w:p>
        </w:tc>
      </w:tr>
      <w:tr w:rsidR="00444A46" w:rsidRPr="00DB5C36" w:rsidTr="00444A46">
        <w:trPr>
          <w:trHeight w:val="300"/>
        </w:trPr>
        <w:tc>
          <w:tcPr>
            <w:tcW w:w="5000" w:type="pct"/>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444A46" w:rsidRPr="00DB5C36" w:rsidRDefault="00444A46" w:rsidP="000A74A8">
            <w:pPr>
              <w:spacing w:before="0" w:after="0" w:line="240" w:lineRule="auto"/>
              <w:rPr>
                <w:rFonts w:eastAsia="Times New Roman" w:cs="Calibri"/>
                <w:b/>
                <w:bCs/>
                <w:szCs w:val="24"/>
                <w:lang w:val="es-ES" w:eastAsia="es-ES"/>
              </w:rPr>
            </w:pPr>
            <w:r w:rsidRPr="00DB5C36">
              <w:rPr>
                <w:rFonts w:eastAsia="Times New Roman" w:cs="Calibri"/>
                <w:b/>
                <w:bCs/>
                <w:szCs w:val="24"/>
                <w:lang w:val="es-ES" w:eastAsia="es-ES"/>
              </w:rPr>
              <w:t>II. Identificación del Servicio o entidad que recibió y ejecutó los recursos</w:t>
            </w:r>
          </w:p>
        </w:tc>
      </w:tr>
      <w:tr w:rsidR="00444A46" w:rsidRPr="00DB5C36" w:rsidTr="00444A46">
        <w:trPr>
          <w:trHeight w:val="600"/>
        </w:trPr>
        <w:tc>
          <w:tcPr>
            <w:tcW w:w="1331" w:type="pct"/>
            <w:tcBorders>
              <w:top w:val="nil"/>
              <w:left w:val="single" w:sz="4" w:space="0" w:color="auto"/>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b/>
                <w:bCs/>
                <w:szCs w:val="24"/>
                <w:lang w:val="es-ES" w:eastAsia="es-ES"/>
              </w:rPr>
              <w:t>b)</w:t>
            </w:r>
            <w:r w:rsidRPr="00DB5C36">
              <w:rPr>
                <w:rFonts w:eastAsia="Times New Roman" w:cs="Calibri"/>
                <w:szCs w:val="24"/>
                <w:lang w:val="es-ES" w:eastAsia="es-ES"/>
              </w:rPr>
              <w:t xml:space="preserve"> Nombre del servicio o entidad receptora</w:t>
            </w:r>
          </w:p>
        </w:tc>
        <w:tc>
          <w:tcPr>
            <w:tcW w:w="2890"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Corresponde a la individualización institución pública receptora de recursos</w:t>
            </w:r>
          </w:p>
        </w:tc>
        <w:tc>
          <w:tcPr>
            <w:tcW w:w="779"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A</w:t>
            </w:r>
          </w:p>
        </w:tc>
      </w:tr>
      <w:tr w:rsidR="00444A46" w:rsidRPr="00DB5C36" w:rsidTr="00444A46">
        <w:trPr>
          <w:trHeight w:val="600"/>
        </w:trPr>
        <w:tc>
          <w:tcPr>
            <w:tcW w:w="1331" w:type="pct"/>
            <w:tcBorders>
              <w:top w:val="nil"/>
              <w:left w:val="single" w:sz="4" w:space="0" w:color="auto"/>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RUT</w:t>
            </w:r>
          </w:p>
        </w:tc>
        <w:tc>
          <w:tcPr>
            <w:tcW w:w="2890"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Corresponde al Rol Único Tributario de la institución pública receptora de recursos</w:t>
            </w:r>
          </w:p>
        </w:tc>
        <w:tc>
          <w:tcPr>
            <w:tcW w:w="779"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w:t>
            </w:r>
          </w:p>
        </w:tc>
      </w:tr>
      <w:tr w:rsidR="00444A46" w:rsidRPr="00DB5C36" w:rsidTr="00444A46">
        <w:trPr>
          <w:trHeight w:val="600"/>
        </w:trPr>
        <w:tc>
          <w:tcPr>
            <w:tcW w:w="1331" w:type="pct"/>
            <w:tcBorders>
              <w:top w:val="nil"/>
              <w:left w:val="single" w:sz="4" w:space="0" w:color="auto"/>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Monto total transferido moneda nacional a la fecha</w:t>
            </w:r>
          </w:p>
        </w:tc>
        <w:tc>
          <w:tcPr>
            <w:tcW w:w="2890"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Monto total recibido sujeto a rendición en $</w:t>
            </w:r>
          </w:p>
        </w:tc>
        <w:tc>
          <w:tcPr>
            <w:tcW w:w="779"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w:t>
            </w:r>
          </w:p>
        </w:tc>
      </w:tr>
      <w:tr w:rsidR="00444A46" w:rsidRPr="00DB5C36" w:rsidTr="00444A46">
        <w:trPr>
          <w:trHeight w:val="900"/>
        </w:trPr>
        <w:tc>
          <w:tcPr>
            <w:tcW w:w="1331" w:type="pct"/>
            <w:tcBorders>
              <w:top w:val="nil"/>
              <w:left w:val="single" w:sz="4" w:space="0" w:color="auto"/>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lastRenderedPageBreak/>
              <w:t xml:space="preserve">Banco o Institución Financiera donde se depositaron los recursos </w:t>
            </w:r>
          </w:p>
        </w:tc>
        <w:tc>
          <w:tcPr>
            <w:tcW w:w="2890"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 xml:space="preserve">Se debe indicar Banco Estado </w:t>
            </w:r>
          </w:p>
        </w:tc>
        <w:tc>
          <w:tcPr>
            <w:tcW w:w="779"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A</w:t>
            </w:r>
          </w:p>
        </w:tc>
      </w:tr>
      <w:tr w:rsidR="00444A46" w:rsidRPr="00DB5C36" w:rsidTr="00444A46">
        <w:trPr>
          <w:trHeight w:val="900"/>
        </w:trPr>
        <w:tc>
          <w:tcPr>
            <w:tcW w:w="1331" w:type="pct"/>
            <w:tcBorders>
              <w:top w:val="nil"/>
              <w:left w:val="single" w:sz="4" w:space="0" w:color="auto"/>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 Cuenta Bancaria</w:t>
            </w:r>
          </w:p>
        </w:tc>
        <w:tc>
          <w:tcPr>
            <w:tcW w:w="2890"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Corresponde al número de cuenta corriente de uso exclusivo requerido en la circular que contiene las instrucciones en relación a los Gastos de Administración</w:t>
            </w:r>
          </w:p>
        </w:tc>
        <w:tc>
          <w:tcPr>
            <w:tcW w:w="779"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w:t>
            </w:r>
          </w:p>
        </w:tc>
      </w:tr>
      <w:tr w:rsidR="00444A46" w:rsidRPr="00DB5C36" w:rsidTr="00444A46">
        <w:trPr>
          <w:trHeight w:val="300"/>
        </w:trPr>
        <w:tc>
          <w:tcPr>
            <w:tcW w:w="1331" w:type="pct"/>
            <w:tcBorders>
              <w:top w:val="nil"/>
              <w:left w:val="single" w:sz="4" w:space="0" w:color="auto"/>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Comprobante de ingreso</w:t>
            </w:r>
          </w:p>
        </w:tc>
        <w:tc>
          <w:tcPr>
            <w:tcW w:w="2890"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N/A</w:t>
            </w:r>
          </w:p>
        </w:tc>
        <w:tc>
          <w:tcPr>
            <w:tcW w:w="779"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N/A</w:t>
            </w:r>
          </w:p>
        </w:tc>
      </w:tr>
      <w:tr w:rsidR="00444A46" w:rsidRPr="00DB5C36" w:rsidTr="00444A46">
        <w:trPr>
          <w:trHeight w:val="600"/>
        </w:trPr>
        <w:tc>
          <w:tcPr>
            <w:tcW w:w="1331" w:type="pct"/>
            <w:tcBorders>
              <w:top w:val="nil"/>
              <w:left w:val="single" w:sz="4" w:space="0" w:color="auto"/>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Fecha</w:t>
            </w:r>
          </w:p>
        </w:tc>
        <w:tc>
          <w:tcPr>
            <w:tcW w:w="2890"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Corresponde a la fecha de emisión del comprobante de tesorería por el ingreso de la transferencia</w:t>
            </w:r>
          </w:p>
        </w:tc>
        <w:tc>
          <w:tcPr>
            <w:tcW w:w="779"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DD/MM/AAA</w:t>
            </w:r>
          </w:p>
        </w:tc>
      </w:tr>
      <w:tr w:rsidR="00444A46" w:rsidRPr="00DB5C36" w:rsidTr="00444A46">
        <w:trPr>
          <w:trHeight w:val="600"/>
        </w:trPr>
        <w:tc>
          <w:tcPr>
            <w:tcW w:w="1331" w:type="pct"/>
            <w:tcBorders>
              <w:top w:val="nil"/>
              <w:left w:val="single" w:sz="4" w:space="0" w:color="auto"/>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 comprobante</w:t>
            </w:r>
          </w:p>
        </w:tc>
        <w:tc>
          <w:tcPr>
            <w:tcW w:w="2890"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Corresponde al folio del comprobante de tesorería por el ingreso de la transferencia</w:t>
            </w:r>
          </w:p>
        </w:tc>
        <w:tc>
          <w:tcPr>
            <w:tcW w:w="779"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 </w:t>
            </w:r>
          </w:p>
        </w:tc>
      </w:tr>
      <w:tr w:rsidR="00444A46" w:rsidRPr="00DB5C36" w:rsidTr="00444A46">
        <w:trPr>
          <w:trHeight w:val="300"/>
        </w:trPr>
        <w:tc>
          <w:tcPr>
            <w:tcW w:w="1331" w:type="pct"/>
            <w:tcBorders>
              <w:top w:val="nil"/>
              <w:left w:val="single" w:sz="4" w:space="0" w:color="auto"/>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Objetivo de la transferencia</w:t>
            </w:r>
          </w:p>
        </w:tc>
        <w:tc>
          <w:tcPr>
            <w:tcW w:w="2890"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Debe indicar Gastos de Administración Ley N°21.063</w:t>
            </w:r>
          </w:p>
        </w:tc>
        <w:tc>
          <w:tcPr>
            <w:tcW w:w="779"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A</w:t>
            </w:r>
          </w:p>
        </w:tc>
      </w:tr>
      <w:tr w:rsidR="00444A46" w:rsidRPr="00DB5C36" w:rsidTr="00444A46">
        <w:trPr>
          <w:trHeight w:val="600"/>
        </w:trPr>
        <w:tc>
          <w:tcPr>
            <w:tcW w:w="1331" w:type="pct"/>
            <w:tcBorders>
              <w:top w:val="nil"/>
              <w:left w:val="single" w:sz="4" w:space="0" w:color="auto"/>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 xml:space="preserve">Antecedentes del acto administrativo que lo aprueba: </w:t>
            </w:r>
          </w:p>
        </w:tc>
        <w:tc>
          <w:tcPr>
            <w:tcW w:w="2890"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N/A</w:t>
            </w:r>
          </w:p>
        </w:tc>
        <w:tc>
          <w:tcPr>
            <w:tcW w:w="779"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N/A</w:t>
            </w:r>
          </w:p>
        </w:tc>
      </w:tr>
      <w:tr w:rsidR="00444A46" w:rsidRPr="00DB5C36" w:rsidTr="00444A46">
        <w:trPr>
          <w:trHeight w:val="900"/>
        </w:trPr>
        <w:tc>
          <w:tcPr>
            <w:tcW w:w="1331" w:type="pct"/>
            <w:tcBorders>
              <w:top w:val="nil"/>
              <w:left w:val="single" w:sz="4" w:space="0" w:color="auto"/>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w:t>
            </w:r>
          </w:p>
        </w:tc>
        <w:tc>
          <w:tcPr>
            <w:tcW w:w="2890"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Corresponde al N° de Resolución Exenta emitida por SUSESO, que fija presupuesto y distribución entre instituciones y entidades participantes del Seguro.</w:t>
            </w:r>
          </w:p>
        </w:tc>
        <w:tc>
          <w:tcPr>
            <w:tcW w:w="779"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w:t>
            </w:r>
          </w:p>
        </w:tc>
      </w:tr>
      <w:tr w:rsidR="00444A46" w:rsidRPr="00DB5C36" w:rsidTr="00444A46">
        <w:trPr>
          <w:trHeight w:val="900"/>
        </w:trPr>
        <w:tc>
          <w:tcPr>
            <w:tcW w:w="1331" w:type="pct"/>
            <w:tcBorders>
              <w:top w:val="nil"/>
              <w:left w:val="single" w:sz="4" w:space="0" w:color="auto"/>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Fecha</w:t>
            </w:r>
          </w:p>
        </w:tc>
        <w:tc>
          <w:tcPr>
            <w:tcW w:w="2890"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Corresponde a la fecha de emisión de la Resolución Exenta emitida por SUSESO, que fija presupuesto y distribución entre instituciones y entidades participantes del Seguro.</w:t>
            </w:r>
          </w:p>
        </w:tc>
        <w:tc>
          <w:tcPr>
            <w:tcW w:w="779"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DD/MM/AAA</w:t>
            </w:r>
          </w:p>
        </w:tc>
      </w:tr>
      <w:tr w:rsidR="00444A46" w:rsidRPr="00DB5C36" w:rsidTr="00444A46">
        <w:trPr>
          <w:trHeight w:val="300"/>
        </w:trPr>
        <w:tc>
          <w:tcPr>
            <w:tcW w:w="1331" w:type="pct"/>
            <w:tcBorders>
              <w:top w:val="nil"/>
              <w:left w:val="single" w:sz="4" w:space="0" w:color="auto"/>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Servicio</w:t>
            </w:r>
          </w:p>
        </w:tc>
        <w:tc>
          <w:tcPr>
            <w:tcW w:w="2890"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Se debe indicar Superintendencia de Seguridad Social</w:t>
            </w:r>
          </w:p>
        </w:tc>
        <w:tc>
          <w:tcPr>
            <w:tcW w:w="779"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A</w:t>
            </w:r>
          </w:p>
        </w:tc>
      </w:tr>
      <w:tr w:rsidR="00444A46" w:rsidRPr="00DB5C36" w:rsidTr="00444A46">
        <w:trPr>
          <w:trHeight w:val="300"/>
        </w:trPr>
        <w:tc>
          <w:tcPr>
            <w:tcW w:w="1331" w:type="pct"/>
            <w:tcBorders>
              <w:top w:val="nil"/>
              <w:left w:val="single" w:sz="4" w:space="0" w:color="auto"/>
              <w:bottom w:val="single" w:sz="4" w:space="0" w:color="auto"/>
              <w:right w:val="single" w:sz="4" w:space="0" w:color="auto"/>
            </w:tcBorders>
            <w:shd w:val="clear" w:color="auto" w:fill="auto"/>
            <w:noWrap/>
            <w:vAlign w:val="bottom"/>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Modificaciones</w:t>
            </w:r>
          </w:p>
        </w:tc>
        <w:tc>
          <w:tcPr>
            <w:tcW w:w="2890"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N/A</w:t>
            </w:r>
          </w:p>
        </w:tc>
        <w:tc>
          <w:tcPr>
            <w:tcW w:w="779"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N/A</w:t>
            </w:r>
          </w:p>
        </w:tc>
      </w:tr>
      <w:tr w:rsidR="00444A46" w:rsidRPr="00DB5C36" w:rsidTr="00444A46">
        <w:trPr>
          <w:trHeight w:val="900"/>
        </w:trPr>
        <w:tc>
          <w:tcPr>
            <w:tcW w:w="1331" w:type="pct"/>
            <w:tcBorders>
              <w:top w:val="nil"/>
              <w:left w:val="single" w:sz="4" w:space="0" w:color="auto"/>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w:t>
            </w:r>
          </w:p>
        </w:tc>
        <w:tc>
          <w:tcPr>
            <w:tcW w:w="2890"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Corresponde al N° de Resolución Exenta emitida por SUSESO, que fija presupuesto y distribución entre instituciones y entidades participantes del Seguro.</w:t>
            </w:r>
          </w:p>
        </w:tc>
        <w:tc>
          <w:tcPr>
            <w:tcW w:w="779"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w:t>
            </w:r>
          </w:p>
        </w:tc>
      </w:tr>
      <w:tr w:rsidR="00444A46" w:rsidRPr="00DB5C36" w:rsidTr="00444A46">
        <w:trPr>
          <w:trHeight w:val="900"/>
        </w:trPr>
        <w:tc>
          <w:tcPr>
            <w:tcW w:w="1331" w:type="pct"/>
            <w:tcBorders>
              <w:top w:val="nil"/>
              <w:left w:val="single" w:sz="4" w:space="0" w:color="auto"/>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Fecha</w:t>
            </w:r>
          </w:p>
        </w:tc>
        <w:tc>
          <w:tcPr>
            <w:tcW w:w="2890"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Corresponde a la fecha de emisión de la Resolución Exenta emitida por SUSESO, que fija presupuesto y distribución entre instituciones y entidades participantes del Seguro.</w:t>
            </w:r>
          </w:p>
        </w:tc>
        <w:tc>
          <w:tcPr>
            <w:tcW w:w="779"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DD/MM/AAA</w:t>
            </w:r>
          </w:p>
        </w:tc>
      </w:tr>
      <w:tr w:rsidR="00444A46" w:rsidRPr="00DB5C36" w:rsidTr="00444A46">
        <w:trPr>
          <w:trHeight w:val="300"/>
        </w:trPr>
        <w:tc>
          <w:tcPr>
            <w:tcW w:w="1331" w:type="pct"/>
            <w:tcBorders>
              <w:top w:val="nil"/>
              <w:left w:val="single" w:sz="4" w:space="0" w:color="auto"/>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Servicio</w:t>
            </w:r>
          </w:p>
        </w:tc>
        <w:tc>
          <w:tcPr>
            <w:tcW w:w="2890"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Se debe indicar Superintendencia de Seguridad Social</w:t>
            </w:r>
          </w:p>
        </w:tc>
        <w:tc>
          <w:tcPr>
            <w:tcW w:w="779"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A</w:t>
            </w:r>
          </w:p>
        </w:tc>
      </w:tr>
      <w:tr w:rsidR="00444A46" w:rsidRPr="00DB5C36" w:rsidTr="00444A46">
        <w:trPr>
          <w:trHeight w:val="300"/>
        </w:trPr>
        <w:tc>
          <w:tcPr>
            <w:tcW w:w="1331" w:type="pct"/>
            <w:tcBorders>
              <w:top w:val="nil"/>
              <w:left w:val="single" w:sz="4" w:space="0" w:color="auto"/>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Ítem Presupuestario</w:t>
            </w:r>
          </w:p>
        </w:tc>
        <w:tc>
          <w:tcPr>
            <w:tcW w:w="2890" w:type="pct"/>
            <w:tcBorders>
              <w:top w:val="nil"/>
              <w:left w:val="nil"/>
              <w:bottom w:val="single" w:sz="4" w:space="0" w:color="auto"/>
              <w:right w:val="single" w:sz="4" w:space="0" w:color="auto"/>
            </w:tcBorders>
            <w:shd w:val="clear" w:color="auto" w:fill="auto"/>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Según Ley de Presupuestos</w:t>
            </w:r>
          </w:p>
        </w:tc>
        <w:tc>
          <w:tcPr>
            <w:tcW w:w="779"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w:t>
            </w:r>
          </w:p>
        </w:tc>
      </w:tr>
      <w:tr w:rsidR="00444A46" w:rsidRPr="00DB5C36" w:rsidTr="00444A46">
        <w:trPr>
          <w:trHeight w:val="600"/>
        </w:trPr>
        <w:tc>
          <w:tcPr>
            <w:tcW w:w="1331" w:type="pct"/>
            <w:tcBorders>
              <w:top w:val="nil"/>
              <w:left w:val="single" w:sz="4" w:space="0" w:color="auto"/>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Fecha de inicio del Programa o proyecto</w:t>
            </w:r>
          </w:p>
        </w:tc>
        <w:tc>
          <w:tcPr>
            <w:tcW w:w="2890"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Debe indicar la fecha del Decreto Supremo N°112</w:t>
            </w:r>
          </w:p>
        </w:tc>
        <w:tc>
          <w:tcPr>
            <w:tcW w:w="779"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DD/MM/AAA</w:t>
            </w:r>
          </w:p>
        </w:tc>
      </w:tr>
      <w:tr w:rsidR="00444A46" w:rsidRPr="00DB5C36" w:rsidTr="00444A46">
        <w:trPr>
          <w:trHeight w:val="300"/>
        </w:trPr>
        <w:tc>
          <w:tcPr>
            <w:tcW w:w="1331" w:type="pct"/>
            <w:tcBorders>
              <w:top w:val="nil"/>
              <w:left w:val="single" w:sz="4" w:space="0" w:color="auto"/>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Fecha de término</w:t>
            </w:r>
          </w:p>
        </w:tc>
        <w:tc>
          <w:tcPr>
            <w:tcW w:w="2890"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Debe indicar 31/12/20xx según corresponda</w:t>
            </w:r>
          </w:p>
        </w:tc>
        <w:tc>
          <w:tcPr>
            <w:tcW w:w="779"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DD/MM/AAA</w:t>
            </w:r>
          </w:p>
        </w:tc>
      </w:tr>
      <w:tr w:rsidR="00444A46" w:rsidRPr="00DB5C36" w:rsidTr="00444A46">
        <w:trPr>
          <w:trHeight w:val="300"/>
        </w:trPr>
        <w:tc>
          <w:tcPr>
            <w:tcW w:w="1331" w:type="pct"/>
            <w:tcBorders>
              <w:top w:val="nil"/>
              <w:left w:val="single" w:sz="4" w:space="0" w:color="auto"/>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Período de rendición</w:t>
            </w:r>
          </w:p>
        </w:tc>
        <w:tc>
          <w:tcPr>
            <w:tcW w:w="2890"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Corresponde al mes y año de la rendición de gastos</w:t>
            </w:r>
          </w:p>
        </w:tc>
        <w:tc>
          <w:tcPr>
            <w:tcW w:w="779"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MM/AAAA</w:t>
            </w:r>
          </w:p>
        </w:tc>
      </w:tr>
      <w:tr w:rsidR="00444A46" w:rsidRPr="00DB5C36" w:rsidTr="00444A46">
        <w:trPr>
          <w:trHeight w:val="300"/>
        </w:trPr>
        <w:tc>
          <w:tcPr>
            <w:tcW w:w="5000" w:type="pct"/>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444A46" w:rsidRPr="00DB5C36" w:rsidRDefault="00444A46" w:rsidP="000A74A8">
            <w:pPr>
              <w:spacing w:before="0" w:after="0" w:line="240" w:lineRule="auto"/>
              <w:rPr>
                <w:rFonts w:eastAsia="Times New Roman" w:cs="Calibri"/>
                <w:b/>
                <w:bCs/>
                <w:szCs w:val="24"/>
                <w:lang w:val="es-ES" w:eastAsia="es-ES"/>
              </w:rPr>
            </w:pPr>
            <w:r w:rsidRPr="00DB5C36">
              <w:rPr>
                <w:rFonts w:eastAsia="Times New Roman" w:cs="Calibri"/>
                <w:b/>
                <w:bCs/>
                <w:szCs w:val="24"/>
                <w:lang w:val="es-ES" w:eastAsia="es-ES"/>
              </w:rPr>
              <w:t>III. Detalle de transferencias recibidas y gastos rendidos del período</w:t>
            </w:r>
          </w:p>
        </w:tc>
      </w:tr>
      <w:tr w:rsidR="00444A46" w:rsidRPr="00DB5C36" w:rsidTr="00444A46">
        <w:trPr>
          <w:trHeight w:val="600"/>
        </w:trPr>
        <w:tc>
          <w:tcPr>
            <w:tcW w:w="1331" w:type="pct"/>
            <w:tcBorders>
              <w:top w:val="nil"/>
              <w:left w:val="single" w:sz="4" w:space="0" w:color="auto"/>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Saldo pendiente por rendir del período anterior</w:t>
            </w:r>
          </w:p>
        </w:tc>
        <w:tc>
          <w:tcPr>
            <w:tcW w:w="2890"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Corresponde al saldo pendiente del mes o anterior al que rinde</w:t>
            </w:r>
          </w:p>
        </w:tc>
        <w:tc>
          <w:tcPr>
            <w:tcW w:w="779"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w:t>
            </w:r>
          </w:p>
        </w:tc>
      </w:tr>
      <w:tr w:rsidR="00444A46" w:rsidRPr="00DB5C36" w:rsidTr="00444A46">
        <w:trPr>
          <w:trHeight w:val="600"/>
        </w:trPr>
        <w:tc>
          <w:tcPr>
            <w:tcW w:w="1331" w:type="pct"/>
            <w:tcBorders>
              <w:top w:val="nil"/>
              <w:left w:val="single" w:sz="4" w:space="0" w:color="auto"/>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 xml:space="preserve">Transferencias recibidas en el </w:t>
            </w:r>
            <w:r w:rsidRPr="00DB5C36">
              <w:rPr>
                <w:rFonts w:eastAsia="Times New Roman" w:cs="Calibri"/>
                <w:color w:val="000000"/>
                <w:szCs w:val="24"/>
                <w:lang w:val="es-ES" w:eastAsia="es-ES"/>
              </w:rPr>
              <w:lastRenderedPageBreak/>
              <w:t>período de la rendición</w:t>
            </w:r>
          </w:p>
        </w:tc>
        <w:tc>
          <w:tcPr>
            <w:tcW w:w="2890"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lastRenderedPageBreak/>
              <w:t>Corresponde al monto recibido en el mes o periodo de rendición</w:t>
            </w:r>
          </w:p>
        </w:tc>
        <w:tc>
          <w:tcPr>
            <w:tcW w:w="779"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w:t>
            </w:r>
          </w:p>
        </w:tc>
      </w:tr>
      <w:tr w:rsidR="00444A46" w:rsidRPr="00DB5C36" w:rsidTr="00444A46">
        <w:trPr>
          <w:trHeight w:val="600"/>
        </w:trPr>
        <w:tc>
          <w:tcPr>
            <w:tcW w:w="1331" w:type="pct"/>
            <w:tcBorders>
              <w:top w:val="nil"/>
              <w:left w:val="single" w:sz="4" w:space="0" w:color="auto"/>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lastRenderedPageBreak/>
              <w:t>Total Transferencias a rendir</w:t>
            </w:r>
          </w:p>
        </w:tc>
        <w:tc>
          <w:tcPr>
            <w:tcW w:w="2890"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 xml:space="preserve">Corresponde a la sumatoria del saldo pendiente por rendir del periodo anterior con </w:t>
            </w:r>
            <w:r w:rsidR="00DD4AF8" w:rsidRPr="00DB5C36">
              <w:rPr>
                <w:rFonts w:eastAsia="Times New Roman" w:cs="Calibri"/>
                <w:color w:val="000000"/>
                <w:szCs w:val="24"/>
                <w:lang w:val="es-ES" w:eastAsia="es-ES"/>
              </w:rPr>
              <w:t>las transferencias recibidas</w:t>
            </w:r>
            <w:r w:rsidRPr="00DB5C36">
              <w:rPr>
                <w:rFonts w:eastAsia="Times New Roman" w:cs="Calibri"/>
                <w:color w:val="000000"/>
                <w:szCs w:val="24"/>
                <w:lang w:val="es-ES" w:eastAsia="es-ES"/>
              </w:rPr>
              <w:t xml:space="preserve"> en el periodo de rendición</w:t>
            </w:r>
          </w:p>
        </w:tc>
        <w:tc>
          <w:tcPr>
            <w:tcW w:w="779"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w:t>
            </w:r>
          </w:p>
        </w:tc>
      </w:tr>
      <w:tr w:rsidR="00444A46" w:rsidRPr="00DB5C36" w:rsidTr="00444A46">
        <w:trPr>
          <w:trHeight w:val="600"/>
        </w:trPr>
        <w:tc>
          <w:tcPr>
            <w:tcW w:w="1331" w:type="pct"/>
            <w:tcBorders>
              <w:top w:val="nil"/>
              <w:left w:val="single" w:sz="4" w:space="0" w:color="auto"/>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Gastos de Operación</w:t>
            </w:r>
          </w:p>
        </w:tc>
        <w:tc>
          <w:tcPr>
            <w:tcW w:w="2890"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 xml:space="preserve">Comprende, en general, los gastos necesarios para el cumplimiento de las funciones y actividades para que fueron entregados los recursos. </w:t>
            </w:r>
          </w:p>
        </w:tc>
        <w:tc>
          <w:tcPr>
            <w:tcW w:w="779"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w:t>
            </w:r>
          </w:p>
        </w:tc>
      </w:tr>
      <w:tr w:rsidR="00444A46" w:rsidRPr="00DB5C36" w:rsidTr="00444A46">
        <w:trPr>
          <w:trHeight w:val="900"/>
        </w:trPr>
        <w:tc>
          <w:tcPr>
            <w:tcW w:w="1331" w:type="pct"/>
            <w:tcBorders>
              <w:top w:val="nil"/>
              <w:left w:val="single" w:sz="4" w:space="0" w:color="auto"/>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Gastos de Personal</w:t>
            </w:r>
          </w:p>
        </w:tc>
        <w:tc>
          <w:tcPr>
            <w:tcW w:w="2890"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Comprende, en general, todos los gastos por conceptos de remuneraciones, aportes del empleador y otros gastos necesarios para el pago del personal en actividad.</w:t>
            </w:r>
          </w:p>
        </w:tc>
        <w:tc>
          <w:tcPr>
            <w:tcW w:w="779"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w:t>
            </w:r>
          </w:p>
        </w:tc>
      </w:tr>
      <w:tr w:rsidR="00444A46" w:rsidRPr="00DB5C36" w:rsidTr="00444A46">
        <w:trPr>
          <w:trHeight w:val="900"/>
        </w:trPr>
        <w:tc>
          <w:tcPr>
            <w:tcW w:w="1331" w:type="pct"/>
            <w:tcBorders>
              <w:top w:val="nil"/>
              <w:left w:val="single" w:sz="4" w:space="0" w:color="auto"/>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Gastos de Inversión</w:t>
            </w:r>
          </w:p>
        </w:tc>
        <w:tc>
          <w:tcPr>
            <w:tcW w:w="2890"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Corresponde, en general, los gastos por concepto de adquisición de mobiliario, vehículos, máquinas, equipos, hardware, software cuando estén relacionados con el proyecto aprobado.</w:t>
            </w:r>
          </w:p>
        </w:tc>
        <w:tc>
          <w:tcPr>
            <w:tcW w:w="779"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w:t>
            </w:r>
          </w:p>
        </w:tc>
      </w:tr>
      <w:tr w:rsidR="00444A46" w:rsidRPr="00DB5C36" w:rsidTr="00444A46">
        <w:trPr>
          <w:trHeight w:val="600"/>
        </w:trPr>
        <w:tc>
          <w:tcPr>
            <w:tcW w:w="1331" w:type="pct"/>
            <w:tcBorders>
              <w:top w:val="nil"/>
              <w:left w:val="single" w:sz="4" w:space="0" w:color="auto"/>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Total recursos rendidos</w:t>
            </w:r>
          </w:p>
        </w:tc>
        <w:tc>
          <w:tcPr>
            <w:tcW w:w="2890"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Corresponde a la sumatoria de los gastos de operación, personal e inversión del periodo rendido.</w:t>
            </w:r>
          </w:p>
        </w:tc>
        <w:tc>
          <w:tcPr>
            <w:tcW w:w="779"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w:t>
            </w:r>
          </w:p>
        </w:tc>
      </w:tr>
      <w:tr w:rsidR="00444A46" w:rsidRPr="00DB5C36" w:rsidTr="00444A46">
        <w:trPr>
          <w:trHeight w:val="600"/>
        </w:trPr>
        <w:tc>
          <w:tcPr>
            <w:tcW w:w="1331" w:type="pct"/>
            <w:tcBorders>
              <w:top w:val="nil"/>
              <w:left w:val="single" w:sz="4" w:space="0" w:color="auto"/>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Saldo pendiente por rendir para el período siguiente</w:t>
            </w:r>
          </w:p>
        </w:tc>
        <w:tc>
          <w:tcPr>
            <w:tcW w:w="2890"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Corresponde a la diferencia entre el total transferencias a rendir y el total recursos rendidos.</w:t>
            </w:r>
          </w:p>
        </w:tc>
        <w:tc>
          <w:tcPr>
            <w:tcW w:w="779"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w:t>
            </w:r>
          </w:p>
        </w:tc>
      </w:tr>
      <w:tr w:rsidR="00444A46" w:rsidRPr="00DB5C36" w:rsidTr="00444A46">
        <w:trPr>
          <w:trHeight w:val="300"/>
        </w:trPr>
        <w:tc>
          <w:tcPr>
            <w:tcW w:w="5000" w:type="pct"/>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444A46" w:rsidRPr="00DB5C36" w:rsidRDefault="00444A46" w:rsidP="000A74A8">
            <w:pPr>
              <w:spacing w:before="0" w:after="0" w:line="240" w:lineRule="auto"/>
              <w:rPr>
                <w:rFonts w:eastAsia="Times New Roman" w:cs="Calibri"/>
                <w:b/>
                <w:bCs/>
                <w:szCs w:val="24"/>
                <w:lang w:val="es-ES" w:eastAsia="es-ES"/>
              </w:rPr>
            </w:pPr>
            <w:r w:rsidRPr="00DB5C36">
              <w:rPr>
                <w:rFonts w:eastAsia="Times New Roman" w:cs="Calibri"/>
                <w:b/>
                <w:bCs/>
                <w:szCs w:val="24"/>
                <w:lang w:val="es-ES" w:eastAsia="es-ES"/>
              </w:rPr>
              <w:t>IV. Datos de los funcionarios responsables y que participaron del proceso</w:t>
            </w:r>
          </w:p>
        </w:tc>
      </w:tr>
      <w:tr w:rsidR="00444A46" w:rsidRPr="00DB5C36" w:rsidTr="00444A46">
        <w:trPr>
          <w:trHeight w:val="300"/>
        </w:trPr>
        <w:tc>
          <w:tcPr>
            <w:tcW w:w="1331" w:type="pct"/>
            <w:tcBorders>
              <w:top w:val="nil"/>
              <w:left w:val="single" w:sz="4" w:space="0" w:color="auto"/>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 xml:space="preserve">Nombre del </w:t>
            </w:r>
            <w:r w:rsidR="00DD4AF8" w:rsidRPr="00DB5C36">
              <w:rPr>
                <w:rFonts w:eastAsia="Times New Roman" w:cs="Calibri"/>
                <w:color w:val="000000"/>
                <w:szCs w:val="24"/>
                <w:lang w:val="es-ES" w:eastAsia="es-ES"/>
              </w:rPr>
              <w:t>funcionario</w:t>
            </w:r>
          </w:p>
        </w:tc>
        <w:tc>
          <w:tcPr>
            <w:tcW w:w="2890"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Nombre del elaborador de anexo</w:t>
            </w:r>
          </w:p>
        </w:tc>
        <w:tc>
          <w:tcPr>
            <w:tcW w:w="779"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A</w:t>
            </w:r>
          </w:p>
        </w:tc>
      </w:tr>
      <w:tr w:rsidR="00444A46" w:rsidRPr="00DB5C36" w:rsidTr="00444A46">
        <w:trPr>
          <w:trHeight w:val="300"/>
        </w:trPr>
        <w:tc>
          <w:tcPr>
            <w:tcW w:w="1331" w:type="pct"/>
            <w:tcBorders>
              <w:top w:val="nil"/>
              <w:left w:val="single" w:sz="4" w:space="0" w:color="auto"/>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RUN</w:t>
            </w:r>
          </w:p>
        </w:tc>
        <w:tc>
          <w:tcPr>
            <w:tcW w:w="2890"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Rol único nacional del elaborador de anexo</w:t>
            </w:r>
          </w:p>
        </w:tc>
        <w:tc>
          <w:tcPr>
            <w:tcW w:w="779"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w:t>
            </w:r>
          </w:p>
        </w:tc>
      </w:tr>
      <w:tr w:rsidR="00444A46" w:rsidRPr="00DB5C36" w:rsidTr="00444A46">
        <w:trPr>
          <w:trHeight w:val="300"/>
        </w:trPr>
        <w:tc>
          <w:tcPr>
            <w:tcW w:w="1331" w:type="pct"/>
            <w:tcBorders>
              <w:top w:val="nil"/>
              <w:left w:val="single" w:sz="4" w:space="0" w:color="auto"/>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 xml:space="preserve">Cargo </w:t>
            </w:r>
          </w:p>
        </w:tc>
        <w:tc>
          <w:tcPr>
            <w:tcW w:w="2890"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Cargo del elaborador de anexo</w:t>
            </w:r>
          </w:p>
        </w:tc>
        <w:tc>
          <w:tcPr>
            <w:tcW w:w="779" w:type="pct"/>
            <w:tcBorders>
              <w:top w:val="nil"/>
              <w:left w:val="nil"/>
              <w:bottom w:val="single" w:sz="4" w:space="0" w:color="auto"/>
              <w:right w:val="single" w:sz="4" w:space="0" w:color="auto"/>
            </w:tcBorders>
            <w:shd w:val="clear" w:color="auto" w:fill="auto"/>
            <w:noWrap/>
            <w:vAlign w:val="center"/>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A</w:t>
            </w:r>
          </w:p>
        </w:tc>
      </w:tr>
      <w:tr w:rsidR="00444A46" w:rsidRPr="00DB5C36" w:rsidTr="00444A46">
        <w:trPr>
          <w:trHeight w:val="300"/>
        </w:trPr>
        <w:tc>
          <w:tcPr>
            <w:tcW w:w="1331" w:type="pct"/>
            <w:tcBorders>
              <w:top w:val="nil"/>
              <w:left w:val="single" w:sz="4" w:space="0" w:color="auto"/>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Dependencia</w:t>
            </w:r>
          </w:p>
        </w:tc>
        <w:tc>
          <w:tcPr>
            <w:tcW w:w="2890"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Institución Pública a la que pertenece la rendición de gastos</w:t>
            </w:r>
          </w:p>
        </w:tc>
        <w:tc>
          <w:tcPr>
            <w:tcW w:w="779"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A</w:t>
            </w:r>
          </w:p>
        </w:tc>
      </w:tr>
    </w:tbl>
    <w:p w:rsidR="00DB5C36" w:rsidRDefault="00DB5C36" w:rsidP="000A74A8">
      <w:pPr>
        <w:spacing w:before="0" w:after="160" w:line="259" w:lineRule="auto"/>
        <w:rPr>
          <w:rFonts w:cstheme="minorHAnsi"/>
          <w:szCs w:val="24"/>
        </w:rPr>
      </w:pPr>
    </w:p>
    <w:p w:rsidR="00DB5C36" w:rsidRDefault="00DB5C36" w:rsidP="000A74A8">
      <w:pPr>
        <w:spacing w:before="0" w:after="160" w:line="259" w:lineRule="auto"/>
        <w:rPr>
          <w:rFonts w:cstheme="minorHAnsi"/>
          <w:szCs w:val="24"/>
        </w:rPr>
      </w:pPr>
      <w:r>
        <w:rPr>
          <w:rFonts w:cstheme="minorHAnsi"/>
          <w:szCs w:val="24"/>
        </w:rPr>
        <w:br w:type="page"/>
      </w:r>
    </w:p>
    <w:tbl>
      <w:tblPr>
        <w:tblW w:w="5000" w:type="pct"/>
        <w:tblCellMar>
          <w:left w:w="70" w:type="dxa"/>
          <w:right w:w="70" w:type="dxa"/>
        </w:tblCellMar>
        <w:tblLook w:val="04A0" w:firstRow="1" w:lastRow="0" w:firstColumn="1" w:lastColumn="0" w:noHBand="0" w:noVBand="1"/>
      </w:tblPr>
      <w:tblGrid>
        <w:gridCol w:w="2313"/>
        <w:gridCol w:w="5067"/>
        <w:gridCol w:w="1448"/>
      </w:tblGrid>
      <w:tr w:rsidR="00444A46" w:rsidRPr="00DB5C36" w:rsidTr="008A142C">
        <w:trPr>
          <w:trHeight w:val="300"/>
        </w:trPr>
        <w:tc>
          <w:tcPr>
            <w:tcW w:w="1331"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44A46" w:rsidRPr="00DB5C36" w:rsidRDefault="00444A46" w:rsidP="000A74A8">
            <w:pPr>
              <w:spacing w:before="0" w:after="0" w:line="240" w:lineRule="auto"/>
              <w:rPr>
                <w:rFonts w:eastAsia="Times New Roman" w:cs="Calibri"/>
                <w:b/>
                <w:bCs/>
                <w:szCs w:val="24"/>
                <w:lang w:val="es-ES" w:eastAsia="es-ES"/>
              </w:rPr>
            </w:pPr>
            <w:r w:rsidRPr="00DB5C36">
              <w:rPr>
                <w:rFonts w:eastAsia="Times New Roman" w:cs="Calibri"/>
                <w:b/>
                <w:bCs/>
                <w:szCs w:val="24"/>
                <w:lang w:val="es-ES" w:eastAsia="es-ES"/>
              </w:rPr>
              <w:lastRenderedPageBreak/>
              <w:t>ANEXO</w:t>
            </w:r>
          </w:p>
        </w:tc>
        <w:tc>
          <w:tcPr>
            <w:tcW w:w="3669"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 xml:space="preserve"> N°6B</w:t>
            </w:r>
          </w:p>
        </w:tc>
      </w:tr>
      <w:tr w:rsidR="00444A46" w:rsidRPr="00DB5C36" w:rsidTr="008A142C">
        <w:trPr>
          <w:trHeight w:val="300"/>
        </w:trPr>
        <w:tc>
          <w:tcPr>
            <w:tcW w:w="1331" w:type="pct"/>
            <w:tcBorders>
              <w:top w:val="nil"/>
              <w:left w:val="single" w:sz="4" w:space="0" w:color="auto"/>
              <w:bottom w:val="single" w:sz="4" w:space="0" w:color="auto"/>
              <w:right w:val="single" w:sz="4" w:space="0" w:color="auto"/>
            </w:tcBorders>
            <w:shd w:val="clear" w:color="000000" w:fill="D9D9D9"/>
            <w:noWrap/>
            <w:vAlign w:val="center"/>
            <w:hideMark/>
          </w:tcPr>
          <w:p w:rsidR="00444A46" w:rsidRPr="00DB5C36" w:rsidRDefault="00444A46" w:rsidP="000A74A8">
            <w:pPr>
              <w:spacing w:before="0" w:after="0" w:line="240" w:lineRule="auto"/>
              <w:rPr>
                <w:rFonts w:eastAsia="Times New Roman" w:cs="Calibri"/>
                <w:b/>
                <w:bCs/>
                <w:szCs w:val="24"/>
                <w:lang w:val="es-ES" w:eastAsia="es-ES"/>
              </w:rPr>
            </w:pPr>
            <w:r w:rsidRPr="00DB5C36">
              <w:rPr>
                <w:rFonts w:eastAsia="Times New Roman" w:cs="Calibri"/>
                <w:b/>
                <w:bCs/>
                <w:szCs w:val="24"/>
                <w:lang w:val="es-ES" w:eastAsia="es-ES"/>
              </w:rPr>
              <w:t>NOMBRE</w:t>
            </w:r>
          </w:p>
        </w:tc>
        <w:tc>
          <w:tcPr>
            <w:tcW w:w="3669" w:type="pct"/>
            <w:gridSpan w:val="2"/>
            <w:tcBorders>
              <w:top w:val="single" w:sz="4" w:space="0" w:color="auto"/>
              <w:left w:val="nil"/>
              <w:bottom w:val="single" w:sz="4" w:space="0" w:color="auto"/>
              <w:right w:val="single" w:sz="4" w:space="0" w:color="auto"/>
            </w:tcBorders>
            <w:shd w:val="clear" w:color="000000" w:fill="FFFFFF"/>
            <w:vAlign w:val="center"/>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DETALLE RENDICIÓN DE GASTOS</w:t>
            </w:r>
          </w:p>
        </w:tc>
      </w:tr>
      <w:tr w:rsidR="00444A46" w:rsidRPr="00DB5C36" w:rsidTr="008A142C">
        <w:trPr>
          <w:trHeight w:val="765"/>
        </w:trPr>
        <w:tc>
          <w:tcPr>
            <w:tcW w:w="1331" w:type="pct"/>
            <w:tcBorders>
              <w:top w:val="nil"/>
              <w:left w:val="single" w:sz="4" w:space="0" w:color="auto"/>
              <w:bottom w:val="single" w:sz="4" w:space="0" w:color="auto"/>
              <w:right w:val="single" w:sz="4" w:space="0" w:color="auto"/>
            </w:tcBorders>
            <w:shd w:val="clear" w:color="000000" w:fill="D9D9D9"/>
            <w:noWrap/>
            <w:vAlign w:val="center"/>
            <w:hideMark/>
          </w:tcPr>
          <w:p w:rsidR="00444A46" w:rsidRPr="00DB5C36" w:rsidRDefault="00444A46" w:rsidP="000A74A8">
            <w:pPr>
              <w:spacing w:before="0" w:after="0" w:line="240" w:lineRule="auto"/>
              <w:rPr>
                <w:rFonts w:eastAsia="Times New Roman" w:cs="Calibri"/>
                <w:b/>
                <w:bCs/>
                <w:szCs w:val="24"/>
                <w:lang w:val="es-ES" w:eastAsia="es-ES"/>
              </w:rPr>
            </w:pPr>
            <w:r w:rsidRPr="00DB5C36">
              <w:rPr>
                <w:rFonts w:eastAsia="Times New Roman" w:cs="Calibri"/>
                <w:b/>
                <w:bCs/>
                <w:szCs w:val="24"/>
                <w:lang w:val="es-ES" w:eastAsia="es-ES"/>
              </w:rPr>
              <w:t>USO EXCLUSIVO</w:t>
            </w:r>
          </w:p>
        </w:tc>
        <w:tc>
          <w:tcPr>
            <w:tcW w:w="3669" w:type="pct"/>
            <w:gridSpan w:val="2"/>
            <w:tcBorders>
              <w:top w:val="single" w:sz="4" w:space="0" w:color="auto"/>
              <w:left w:val="nil"/>
              <w:bottom w:val="single" w:sz="4" w:space="0" w:color="auto"/>
              <w:right w:val="single" w:sz="4" w:space="0" w:color="auto"/>
            </w:tcBorders>
            <w:shd w:val="clear" w:color="000000" w:fill="FFFFFF"/>
            <w:vAlign w:val="center"/>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SUBSECRETARIA DE SALUD PÚBLICA, SUPERINTENDENCIA DE SEGURIDAD SOCIAL E INSTITUTO DE SALUD PÚBLICA</w:t>
            </w:r>
          </w:p>
        </w:tc>
      </w:tr>
      <w:tr w:rsidR="00444A46" w:rsidRPr="00DB5C36" w:rsidTr="008A142C">
        <w:trPr>
          <w:trHeight w:val="300"/>
        </w:trPr>
        <w:tc>
          <w:tcPr>
            <w:tcW w:w="1331" w:type="pct"/>
            <w:tcBorders>
              <w:top w:val="nil"/>
              <w:left w:val="nil"/>
              <w:bottom w:val="nil"/>
              <w:right w:val="nil"/>
            </w:tcBorders>
            <w:shd w:val="clear" w:color="auto" w:fill="auto"/>
            <w:noWrap/>
            <w:vAlign w:val="bottom"/>
            <w:hideMark/>
          </w:tcPr>
          <w:p w:rsidR="00444A46" w:rsidRPr="00DB5C36" w:rsidRDefault="00444A46" w:rsidP="000A74A8">
            <w:pPr>
              <w:spacing w:before="0" w:after="0" w:line="240" w:lineRule="auto"/>
              <w:rPr>
                <w:rFonts w:eastAsia="Times New Roman" w:cs="Calibri"/>
                <w:szCs w:val="24"/>
                <w:lang w:val="es-ES" w:eastAsia="es-ES"/>
              </w:rPr>
            </w:pPr>
          </w:p>
        </w:tc>
        <w:tc>
          <w:tcPr>
            <w:tcW w:w="2890" w:type="pct"/>
            <w:tcBorders>
              <w:top w:val="nil"/>
              <w:left w:val="nil"/>
              <w:bottom w:val="nil"/>
              <w:right w:val="nil"/>
            </w:tcBorders>
            <w:shd w:val="clear" w:color="auto" w:fill="auto"/>
            <w:noWrap/>
            <w:vAlign w:val="bottom"/>
            <w:hideMark/>
          </w:tcPr>
          <w:p w:rsidR="00444A46" w:rsidRPr="00DB5C36" w:rsidRDefault="00444A46" w:rsidP="000A74A8">
            <w:pPr>
              <w:spacing w:before="0" w:after="0" w:line="240" w:lineRule="auto"/>
              <w:rPr>
                <w:rFonts w:eastAsia="Times New Roman" w:cs="Times New Roman"/>
                <w:szCs w:val="24"/>
                <w:lang w:val="es-ES" w:eastAsia="es-ES"/>
              </w:rPr>
            </w:pPr>
          </w:p>
        </w:tc>
        <w:tc>
          <w:tcPr>
            <w:tcW w:w="779" w:type="pct"/>
            <w:tcBorders>
              <w:top w:val="nil"/>
              <w:left w:val="nil"/>
              <w:bottom w:val="nil"/>
              <w:right w:val="nil"/>
            </w:tcBorders>
            <w:shd w:val="clear" w:color="auto" w:fill="auto"/>
            <w:noWrap/>
            <w:vAlign w:val="bottom"/>
            <w:hideMark/>
          </w:tcPr>
          <w:p w:rsidR="00444A46" w:rsidRPr="00DB5C36" w:rsidRDefault="00444A46" w:rsidP="000A74A8">
            <w:pPr>
              <w:spacing w:before="0" w:after="0" w:line="240" w:lineRule="auto"/>
              <w:rPr>
                <w:rFonts w:eastAsia="Times New Roman" w:cs="Times New Roman"/>
                <w:szCs w:val="24"/>
                <w:lang w:val="es-ES" w:eastAsia="es-ES"/>
              </w:rPr>
            </w:pPr>
          </w:p>
        </w:tc>
      </w:tr>
      <w:tr w:rsidR="00444A46" w:rsidRPr="00DB5C36" w:rsidTr="008A142C">
        <w:trPr>
          <w:trHeight w:val="300"/>
        </w:trPr>
        <w:tc>
          <w:tcPr>
            <w:tcW w:w="1331"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44A46" w:rsidRPr="00DB5C36" w:rsidRDefault="00444A46" w:rsidP="000A74A8">
            <w:pPr>
              <w:spacing w:before="0" w:after="0" w:line="240" w:lineRule="auto"/>
              <w:rPr>
                <w:rFonts w:eastAsia="Times New Roman" w:cs="Calibri"/>
                <w:b/>
                <w:bCs/>
                <w:color w:val="000000"/>
                <w:szCs w:val="24"/>
                <w:lang w:val="es-ES" w:eastAsia="es-ES"/>
              </w:rPr>
            </w:pPr>
            <w:r w:rsidRPr="00DB5C36">
              <w:rPr>
                <w:rFonts w:eastAsia="Times New Roman" w:cs="Calibri"/>
                <w:b/>
                <w:bCs/>
                <w:color w:val="000000"/>
                <w:szCs w:val="24"/>
                <w:lang w:val="es-ES" w:eastAsia="es-ES"/>
              </w:rPr>
              <w:t>Nombre del campo</w:t>
            </w:r>
          </w:p>
        </w:tc>
        <w:tc>
          <w:tcPr>
            <w:tcW w:w="2890" w:type="pct"/>
            <w:tcBorders>
              <w:top w:val="single" w:sz="4" w:space="0" w:color="auto"/>
              <w:left w:val="nil"/>
              <w:bottom w:val="single" w:sz="4" w:space="0" w:color="auto"/>
              <w:right w:val="single" w:sz="4" w:space="0" w:color="auto"/>
            </w:tcBorders>
            <w:shd w:val="clear" w:color="000000" w:fill="D9D9D9"/>
            <w:noWrap/>
            <w:vAlign w:val="center"/>
            <w:hideMark/>
          </w:tcPr>
          <w:p w:rsidR="00444A46" w:rsidRPr="00DB5C36" w:rsidRDefault="00444A46" w:rsidP="000A74A8">
            <w:pPr>
              <w:spacing w:before="0" w:after="0" w:line="240" w:lineRule="auto"/>
              <w:rPr>
                <w:rFonts w:eastAsia="Times New Roman" w:cs="Calibri"/>
                <w:b/>
                <w:bCs/>
                <w:color w:val="000000"/>
                <w:szCs w:val="24"/>
                <w:lang w:val="es-ES" w:eastAsia="es-ES"/>
              </w:rPr>
            </w:pPr>
            <w:r w:rsidRPr="00DB5C36">
              <w:rPr>
                <w:rFonts w:eastAsia="Times New Roman" w:cs="Calibri"/>
                <w:b/>
                <w:bCs/>
                <w:color w:val="000000"/>
                <w:szCs w:val="24"/>
                <w:lang w:val="es-ES" w:eastAsia="es-ES"/>
              </w:rPr>
              <w:t xml:space="preserve">Descripción </w:t>
            </w:r>
          </w:p>
        </w:tc>
        <w:tc>
          <w:tcPr>
            <w:tcW w:w="779" w:type="pct"/>
            <w:tcBorders>
              <w:top w:val="single" w:sz="4" w:space="0" w:color="auto"/>
              <w:left w:val="nil"/>
              <w:bottom w:val="single" w:sz="4" w:space="0" w:color="auto"/>
              <w:right w:val="single" w:sz="4" w:space="0" w:color="auto"/>
            </w:tcBorders>
            <w:shd w:val="clear" w:color="000000" w:fill="D9D9D9"/>
            <w:noWrap/>
            <w:vAlign w:val="center"/>
            <w:hideMark/>
          </w:tcPr>
          <w:p w:rsidR="00444A46" w:rsidRPr="00DB5C36" w:rsidRDefault="00444A46" w:rsidP="000A74A8">
            <w:pPr>
              <w:spacing w:before="0" w:after="0" w:line="240" w:lineRule="auto"/>
              <w:rPr>
                <w:rFonts w:eastAsia="Times New Roman" w:cs="Calibri"/>
                <w:b/>
                <w:bCs/>
                <w:color w:val="000000"/>
                <w:szCs w:val="24"/>
                <w:lang w:val="es-ES" w:eastAsia="es-ES"/>
              </w:rPr>
            </w:pPr>
            <w:r w:rsidRPr="00DB5C36">
              <w:rPr>
                <w:rFonts w:eastAsia="Times New Roman" w:cs="Calibri"/>
                <w:b/>
                <w:bCs/>
                <w:color w:val="000000"/>
                <w:szCs w:val="24"/>
                <w:lang w:val="es-ES" w:eastAsia="es-ES"/>
              </w:rPr>
              <w:t>Formato</w:t>
            </w:r>
          </w:p>
        </w:tc>
      </w:tr>
      <w:tr w:rsidR="00444A46" w:rsidRPr="00DB5C36" w:rsidTr="008A142C">
        <w:trPr>
          <w:trHeight w:val="300"/>
        </w:trPr>
        <w:tc>
          <w:tcPr>
            <w:tcW w:w="5000" w:type="pct"/>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444A46" w:rsidRPr="00DB5C36" w:rsidRDefault="00444A46" w:rsidP="000A74A8">
            <w:pPr>
              <w:spacing w:before="0" w:after="0" w:line="240" w:lineRule="auto"/>
              <w:rPr>
                <w:rFonts w:eastAsia="Times New Roman" w:cs="Calibri"/>
                <w:b/>
                <w:bCs/>
                <w:szCs w:val="24"/>
                <w:lang w:val="es-ES" w:eastAsia="es-ES"/>
              </w:rPr>
            </w:pPr>
            <w:r w:rsidRPr="00DB5C36">
              <w:rPr>
                <w:rFonts w:eastAsia="Times New Roman" w:cs="Calibri"/>
                <w:b/>
                <w:bCs/>
                <w:szCs w:val="24"/>
                <w:lang w:val="es-ES" w:eastAsia="es-ES"/>
              </w:rPr>
              <w:t>I. Detalle rendición de gastos</w:t>
            </w:r>
          </w:p>
        </w:tc>
      </w:tr>
      <w:tr w:rsidR="00444A46" w:rsidRPr="00DB5C36" w:rsidTr="008A142C">
        <w:trPr>
          <w:trHeight w:val="600"/>
        </w:trPr>
        <w:tc>
          <w:tcPr>
            <w:tcW w:w="1331" w:type="pct"/>
            <w:tcBorders>
              <w:top w:val="nil"/>
              <w:left w:val="single" w:sz="4" w:space="0" w:color="auto"/>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Tipos de gasto</w:t>
            </w:r>
          </w:p>
        </w:tc>
        <w:tc>
          <w:tcPr>
            <w:tcW w:w="2890"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Corresponde a la clasificación por naturaleza del gasto incurrido (operación, personal o inversión)</w:t>
            </w:r>
          </w:p>
        </w:tc>
        <w:tc>
          <w:tcPr>
            <w:tcW w:w="779"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w:t>
            </w:r>
          </w:p>
        </w:tc>
      </w:tr>
      <w:tr w:rsidR="00444A46" w:rsidRPr="00DB5C36" w:rsidTr="008A142C">
        <w:trPr>
          <w:trHeight w:val="600"/>
        </w:trPr>
        <w:tc>
          <w:tcPr>
            <w:tcW w:w="1331" w:type="pct"/>
            <w:tcBorders>
              <w:top w:val="nil"/>
              <w:left w:val="single" w:sz="4" w:space="0" w:color="auto"/>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N° Folio</w:t>
            </w:r>
          </w:p>
        </w:tc>
        <w:tc>
          <w:tcPr>
            <w:tcW w:w="2890"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Corresponde al Folio SIGFE o equivalente, del egreso o liquidación de fondos</w:t>
            </w:r>
          </w:p>
        </w:tc>
        <w:tc>
          <w:tcPr>
            <w:tcW w:w="779"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w:t>
            </w:r>
          </w:p>
        </w:tc>
      </w:tr>
      <w:tr w:rsidR="00444A46" w:rsidRPr="00DB5C36" w:rsidTr="008A142C">
        <w:trPr>
          <w:trHeight w:val="300"/>
        </w:trPr>
        <w:tc>
          <w:tcPr>
            <w:tcW w:w="1331" w:type="pct"/>
            <w:tcBorders>
              <w:top w:val="nil"/>
              <w:left w:val="single" w:sz="4" w:space="0" w:color="auto"/>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Fecha</w:t>
            </w:r>
          </w:p>
        </w:tc>
        <w:tc>
          <w:tcPr>
            <w:tcW w:w="2890"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Fecha del comprobante de egreso o liquidación de fondos.</w:t>
            </w:r>
          </w:p>
        </w:tc>
        <w:tc>
          <w:tcPr>
            <w:tcW w:w="779"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DD/MM/AAA</w:t>
            </w:r>
          </w:p>
        </w:tc>
      </w:tr>
      <w:tr w:rsidR="00444A46" w:rsidRPr="00DB5C36" w:rsidTr="008A142C">
        <w:trPr>
          <w:trHeight w:val="300"/>
        </w:trPr>
        <w:tc>
          <w:tcPr>
            <w:tcW w:w="1331" w:type="pct"/>
            <w:tcBorders>
              <w:top w:val="nil"/>
              <w:left w:val="single" w:sz="4" w:space="0" w:color="auto"/>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 xml:space="preserve">N° </w:t>
            </w:r>
          </w:p>
        </w:tc>
        <w:tc>
          <w:tcPr>
            <w:tcW w:w="2890"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Corresponde al número del documento que da origen al pago</w:t>
            </w:r>
          </w:p>
        </w:tc>
        <w:tc>
          <w:tcPr>
            <w:tcW w:w="779"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w:t>
            </w:r>
          </w:p>
        </w:tc>
      </w:tr>
      <w:tr w:rsidR="00444A46" w:rsidRPr="00DB5C36" w:rsidTr="008A142C">
        <w:trPr>
          <w:trHeight w:val="600"/>
        </w:trPr>
        <w:tc>
          <w:tcPr>
            <w:tcW w:w="1331" w:type="pct"/>
            <w:tcBorders>
              <w:top w:val="nil"/>
              <w:left w:val="single" w:sz="4" w:space="0" w:color="auto"/>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Tipo (factura, boleta, liquidación u otro)</w:t>
            </w:r>
          </w:p>
        </w:tc>
        <w:tc>
          <w:tcPr>
            <w:tcW w:w="2890"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Corresponde al tipo de documento que da origen al pago.</w:t>
            </w:r>
          </w:p>
        </w:tc>
        <w:tc>
          <w:tcPr>
            <w:tcW w:w="779"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A</w:t>
            </w:r>
          </w:p>
        </w:tc>
      </w:tr>
      <w:tr w:rsidR="00444A46" w:rsidRPr="00DB5C36" w:rsidTr="008A142C">
        <w:trPr>
          <w:trHeight w:val="600"/>
        </w:trPr>
        <w:tc>
          <w:tcPr>
            <w:tcW w:w="1331" w:type="pct"/>
            <w:tcBorders>
              <w:top w:val="nil"/>
              <w:left w:val="single" w:sz="4" w:space="0" w:color="auto"/>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Nombre del proveedor o prestador de servicios</w:t>
            </w:r>
          </w:p>
        </w:tc>
        <w:tc>
          <w:tcPr>
            <w:tcW w:w="2890"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Corresponde al nombre del proveedor a quien se adquirió el bien o servicio que dio origen al pago.</w:t>
            </w:r>
          </w:p>
        </w:tc>
        <w:tc>
          <w:tcPr>
            <w:tcW w:w="779"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A</w:t>
            </w:r>
          </w:p>
        </w:tc>
      </w:tr>
      <w:tr w:rsidR="00444A46" w:rsidRPr="00DB5C36" w:rsidTr="008A142C">
        <w:trPr>
          <w:trHeight w:val="600"/>
        </w:trPr>
        <w:tc>
          <w:tcPr>
            <w:tcW w:w="1331" w:type="pct"/>
            <w:tcBorders>
              <w:top w:val="nil"/>
              <w:left w:val="single" w:sz="4" w:space="0" w:color="auto"/>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Descripción de la labor realizada o detalle del gasto</w:t>
            </w:r>
          </w:p>
        </w:tc>
        <w:tc>
          <w:tcPr>
            <w:tcW w:w="2890"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Debe indicar una breve descripción de la adquisición del bien o servicio.</w:t>
            </w:r>
          </w:p>
        </w:tc>
        <w:tc>
          <w:tcPr>
            <w:tcW w:w="779"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A</w:t>
            </w:r>
          </w:p>
        </w:tc>
      </w:tr>
      <w:tr w:rsidR="00444A46" w:rsidRPr="00DB5C36" w:rsidTr="008A142C">
        <w:trPr>
          <w:trHeight w:val="600"/>
        </w:trPr>
        <w:tc>
          <w:tcPr>
            <w:tcW w:w="1331" w:type="pct"/>
            <w:tcBorders>
              <w:top w:val="nil"/>
              <w:left w:val="single" w:sz="4" w:space="0" w:color="auto"/>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Forma de pago</w:t>
            </w:r>
          </w:p>
        </w:tc>
        <w:tc>
          <w:tcPr>
            <w:tcW w:w="2890"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Debe indicar si el pago se realizó en efectivo, transferencia, cheque u otro medio.</w:t>
            </w:r>
          </w:p>
        </w:tc>
        <w:tc>
          <w:tcPr>
            <w:tcW w:w="779"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A</w:t>
            </w:r>
          </w:p>
        </w:tc>
      </w:tr>
      <w:tr w:rsidR="00444A46" w:rsidRPr="00DB5C36" w:rsidTr="008A142C">
        <w:trPr>
          <w:trHeight w:val="300"/>
        </w:trPr>
        <w:tc>
          <w:tcPr>
            <w:tcW w:w="1331" w:type="pct"/>
            <w:tcBorders>
              <w:top w:val="nil"/>
              <w:left w:val="single" w:sz="4" w:space="0" w:color="auto"/>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Monto en $</w:t>
            </w:r>
          </w:p>
        </w:tc>
        <w:tc>
          <w:tcPr>
            <w:tcW w:w="2890"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 xml:space="preserve">Corresponde al monto del pago </w:t>
            </w:r>
          </w:p>
        </w:tc>
        <w:tc>
          <w:tcPr>
            <w:tcW w:w="779"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w:t>
            </w:r>
          </w:p>
        </w:tc>
      </w:tr>
      <w:tr w:rsidR="00444A46" w:rsidRPr="00DB5C36" w:rsidTr="008A142C">
        <w:trPr>
          <w:trHeight w:val="300"/>
        </w:trPr>
        <w:tc>
          <w:tcPr>
            <w:tcW w:w="1331" w:type="pct"/>
            <w:tcBorders>
              <w:top w:val="nil"/>
              <w:left w:val="single" w:sz="4" w:space="0" w:color="auto"/>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Total</w:t>
            </w:r>
          </w:p>
        </w:tc>
        <w:tc>
          <w:tcPr>
            <w:tcW w:w="2890"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Corresponde a la sumatoria de todos los montos en $ de la rendición</w:t>
            </w:r>
          </w:p>
        </w:tc>
        <w:tc>
          <w:tcPr>
            <w:tcW w:w="779" w:type="pct"/>
            <w:tcBorders>
              <w:top w:val="nil"/>
              <w:left w:val="nil"/>
              <w:bottom w:val="single" w:sz="4" w:space="0" w:color="auto"/>
              <w:right w:val="single" w:sz="4" w:space="0" w:color="auto"/>
            </w:tcBorders>
            <w:shd w:val="clear" w:color="auto" w:fill="auto"/>
            <w:vAlign w:val="bottom"/>
            <w:hideMark/>
          </w:tcPr>
          <w:p w:rsidR="00444A46" w:rsidRPr="00DB5C36" w:rsidRDefault="00444A46"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w:t>
            </w:r>
          </w:p>
        </w:tc>
      </w:tr>
    </w:tbl>
    <w:p w:rsidR="00DB5C36" w:rsidRDefault="00DB5C36" w:rsidP="000A74A8">
      <w:pPr>
        <w:spacing w:before="0" w:after="160" w:line="259" w:lineRule="auto"/>
        <w:rPr>
          <w:rFonts w:cstheme="minorHAnsi"/>
          <w:szCs w:val="24"/>
        </w:rPr>
      </w:pPr>
    </w:p>
    <w:p w:rsidR="00DB5C36" w:rsidRDefault="00DB5C36" w:rsidP="000A74A8">
      <w:pPr>
        <w:spacing w:before="0" w:after="160" w:line="259" w:lineRule="auto"/>
        <w:rPr>
          <w:rFonts w:cstheme="minorHAnsi"/>
          <w:szCs w:val="24"/>
        </w:rPr>
      </w:pPr>
      <w:r>
        <w:rPr>
          <w:rFonts w:cstheme="minorHAnsi"/>
          <w:szCs w:val="24"/>
        </w:rPr>
        <w:br w:type="page"/>
      </w:r>
    </w:p>
    <w:tbl>
      <w:tblPr>
        <w:tblW w:w="9645" w:type="dxa"/>
        <w:tblCellMar>
          <w:left w:w="70" w:type="dxa"/>
          <w:right w:w="70" w:type="dxa"/>
        </w:tblCellMar>
        <w:tblLook w:val="04A0" w:firstRow="1" w:lastRow="0" w:firstColumn="1" w:lastColumn="0" w:noHBand="0" w:noVBand="1"/>
      </w:tblPr>
      <w:tblGrid>
        <w:gridCol w:w="2689"/>
        <w:gridCol w:w="5508"/>
        <w:gridCol w:w="1448"/>
      </w:tblGrid>
      <w:tr w:rsidR="008A142C" w:rsidRPr="00DB5C36" w:rsidTr="00DB5C36">
        <w:trPr>
          <w:trHeight w:val="300"/>
        </w:trPr>
        <w:tc>
          <w:tcPr>
            <w:tcW w:w="268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A142C" w:rsidRPr="00DB5C36" w:rsidRDefault="008A142C" w:rsidP="000A74A8">
            <w:pPr>
              <w:spacing w:before="0" w:after="0" w:line="240" w:lineRule="auto"/>
              <w:rPr>
                <w:rFonts w:eastAsia="Times New Roman" w:cs="Calibri"/>
                <w:b/>
                <w:bCs/>
                <w:szCs w:val="24"/>
                <w:lang w:val="es-ES" w:eastAsia="es-ES"/>
              </w:rPr>
            </w:pPr>
            <w:r w:rsidRPr="00DB5C36">
              <w:rPr>
                <w:rFonts w:eastAsia="Times New Roman" w:cs="Calibri"/>
                <w:b/>
                <w:bCs/>
                <w:szCs w:val="24"/>
                <w:lang w:val="es-ES" w:eastAsia="es-ES"/>
              </w:rPr>
              <w:lastRenderedPageBreak/>
              <w:t>ANEXO</w:t>
            </w:r>
          </w:p>
        </w:tc>
        <w:tc>
          <w:tcPr>
            <w:tcW w:w="695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8A142C" w:rsidRPr="00DB5C36" w:rsidRDefault="008A142C"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 xml:space="preserve"> N°7</w:t>
            </w:r>
          </w:p>
        </w:tc>
      </w:tr>
      <w:tr w:rsidR="008A142C" w:rsidRPr="00DB5C36" w:rsidTr="00DB5C36">
        <w:trPr>
          <w:trHeight w:val="300"/>
        </w:trPr>
        <w:tc>
          <w:tcPr>
            <w:tcW w:w="2689" w:type="dxa"/>
            <w:tcBorders>
              <w:top w:val="nil"/>
              <w:left w:val="single" w:sz="4" w:space="0" w:color="auto"/>
              <w:bottom w:val="single" w:sz="4" w:space="0" w:color="auto"/>
              <w:right w:val="single" w:sz="4" w:space="0" w:color="auto"/>
            </w:tcBorders>
            <w:shd w:val="clear" w:color="000000" w:fill="D9D9D9"/>
            <w:noWrap/>
            <w:vAlign w:val="center"/>
            <w:hideMark/>
          </w:tcPr>
          <w:p w:rsidR="008A142C" w:rsidRPr="00DB5C36" w:rsidRDefault="008A142C" w:rsidP="000A74A8">
            <w:pPr>
              <w:spacing w:before="0" w:after="0" w:line="240" w:lineRule="auto"/>
              <w:rPr>
                <w:rFonts w:eastAsia="Times New Roman" w:cs="Calibri"/>
                <w:b/>
                <w:bCs/>
                <w:szCs w:val="24"/>
                <w:lang w:val="es-ES" w:eastAsia="es-ES"/>
              </w:rPr>
            </w:pPr>
            <w:r w:rsidRPr="00DB5C36">
              <w:rPr>
                <w:rFonts w:eastAsia="Times New Roman" w:cs="Calibri"/>
                <w:b/>
                <w:bCs/>
                <w:szCs w:val="24"/>
                <w:lang w:val="es-ES" w:eastAsia="es-ES"/>
              </w:rPr>
              <w:t>NOMBRE</w:t>
            </w:r>
          </w:p>
        </w:tc>
        <w:tc>
          <w:tcPr>
            <w:tcW w:w="6956" w:type="dxa"/>
            <w:gridSpan w:val="2"/>
            <w:tcBorders>
              <w:top w:val="single" w:sz="4" w:space="0" w:color="auto"/>
              <w:left w:val="nil"/>
              <w:bottom w:val="single" w:sz="4" w:space="0" w:color="auto"/>
              <w:right w:val="single" w:sz="4" w:space="0" w:color="auto"/>
            </w:tcBorders>
            <w:shd w:val="clear" w:color="000000" w:fill="FFFFFF"/>
            <w:vAlign w:val="center"/>
            <w:hideMark/>
          </w:tcPr>
          <w:p w:rsidR="008A142C" w:rsidRPr="00DB5C36" w:rsidRDefault="008A142C"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FORMULARIO DE PRORRATEO DE GASTOS</w:t>
            </w:r>
          </w:p>
        </w:tc>
      </w:tr>
      <w:tr w:rsidR="008A142C" w:rsidRPr="00DB5C36" w:rsidTr="00DB5C36">
        <w:trPr>
          <w:trHeight w:val="300"/>
        </w:trPr>
        <w:tc>
          <w:tcPr>
            <w:tcW w:w="2689" w:type="dxa"/>
            <w:tcBorders>
              <w:top w:val="nil"/>
              <w:left w:val="single" w:sz="4" w:space="0" w:color="auto"/>
              <w:bottom w:val="single" w:sz="4" w:space="0" w:color="auto"/>
              <w:right w:val="single" w:sz="4" w:space="0" w:color="auto"/>
            </w:tcBorders>
            <w:shd w:val="clear" w:color="000000" w:fill="D9D9D9"/>
            <w:noWrap/>
            <w:vAlign w:val="center"/>
            <w:hideMark/>
          </w:tcPr>
          <w:p w:rsidR="008A142C" w:rsidRPr="00DB5C36" w:rsidRDefault="008A142C" w:rsidP="000A74A8">
            <w:pPr>
              <w:spacing w:before="0" w:after="0" w:line="240" w:lineRule="auto"/>
              <w:rPr>
                <w:rFonts w:eastAsia="Times New Roman" w:cs="Calibri"/>
                <w:b/>
                <w:bCs/>
                <w:szCs w:val="24"/>
                <w:lang w:val="es-ES" w:eastAsia="es-ES"/>
              </w:rPr>
            </w:pPr>
            <w:r w:rsidRPr="00DB5C36">
              <w:rPr>
                <w:rFonts w:eastAsia="Times New Roman" w:cs="Calibri"/>
                <w:b/>
                <w:bCs/>
                <w:szCs w:val="24"/>
                <w:lang w:val="es-ES" w:eastAsia="es-ES"/>
              </w:rPr>
              <w:t>USO EXCLUSIVO</w:t>
            </w:r>
          </w:p>
        </w:tc>
        <w:tc>
          <w:tcPr>
            <w:tcW w:w="6956" w:type="dxa"/>
            <w:gridSpan w:val="2"/>
            <w:tcBorders>
              <w:top w:val="single" w:sz="4" w:space="0" w:color="auto"/>
              <w:left w:val="nil"/>
              <w:bottom w:val="single" w:sz="4" w:space="0" w:color="auto"/>
              <w:right w:val="single" w:sz="4" w:space="0" w:color="auto"/>
            </w:tcBorders>
            <w:shd w:val="clear" w:color="000000" w:fill="FFFFFF"/>
            <w:vAlign w:val="center"/>
            <w:hideMark/>
          </w:tcPr>
          <w:p w:rsidR="008A142C" w:rsidRPr="00DB5C36" w:rsidRDefault="008A142C"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SUBSECRETARIA DE SALUD PÚBLICA, SUPERINTENDENCIA DE SEGURIDAD SOCIAL E INSTITUTO DE SALUD PÚBLICA</w:t>
            </w:r>
          </w:p>
        </w:tc>
      </w:tr>
      <w:tr w:rsidR="008A142C" w:rsidRPr="00DB5C36" w:rsidTr="00DB5C36">
        <w:trPr>
          <w:trHeight w:val="300"/>
        </w:trPr>
        <w:tc>
          <w:tcPr>
            <w:tcW w:w="2689" w:type="dxa"/>
            <w:tcBorders>
              <w:top w:val="nil"/>
              <w:left w:val="nil"/>
              <w:bottom w:val="nil"/>
              <w:right w:val="nil"/>
            </w:tcBorders>
            <w:shd w:val="clear" w:color="auto" w:fill="auto"/>
            <w:noWrap/>
            <w:vAlign w:val="bottom"/>
            <w:hideMark/>
          </w:tcPr>
          <w:p w:rsidR="008A142C" w:rsidRPr="00DB5C36" w:rsidRDefault="008A142C" w:rsidP="000A74A8">
            <w:pPr>
              <w:spacing w:before="0" w:after="0" w:line="240" w:lineRule="auto"/>
              <w:rPr>
                <w:rFonts w:eastAsia="Times New Roman" w:cs="Calibri"/>
                <w:szCs w:val="24"/>
                <w:lang w:val="es-ES" w:eastAsia="es-ES"/>
              </w:rPr>
            </w:pPr>
          </w:p>
        </w:tc>
        <w:tc>
          <w:tcPr>
            <w:tcW w:w="5508" w:type="dxa"/>
            <w:tcBorders>
              <w:top w:val="nil"/>
              <w:left w:val="nil"/>
              <w:bottom w:val="nil"/>
              <w:right w:val="nil"/>
            </w:tcBorders>
            <w:shd w:val="clear" w:color="auto" w:fill="auto"/>
            <w:noWrap/>
            <w:vAlign w:val="bottom"/>
            <w:hideMark/>
          </w:tcPr>
          <w:p w:rsidR="008A142C" w:rsidRPr="00DB5C36" w:rsidRDefault="008A142C" w:rsidP="000A74A8">
            <w:pPr>
              <w:spacing w:before="0" w:after="0" w:line="240" w:lineRule="auto"/>
              <w:rPr>
                <w:rFonts w:eastAsia="Times New Roman" w:cs="Times New Roman"/>
                <w:szCs w:val="24"/>
                <w:lang w:val="es-ES" w:eastAsia="es-ES"/>
              </w:rPr>
            </w:pPr>
          </w:p>
        </w:tc>
        <w:tc>
          <w:tcPr>
            <w:tcW w:w="0" w:type="auto"/>
            <w:tcBorders>
              <w:top w:val="nil"/>
              <w:left w:val="nil"/>
              <w:bottom w:val="nil"/>
              <w:right w:val="nil"/>
            </w:tcBorders>
            <w:shd w:val="clear" w:color="auto" w:fill="auto"/>
            <w:noWrap/>
            <w:vAlign w:val="bottom"/>
            <w:hideMark/>
          </w:tcPr>
          <w:p w:rsidR="008A142C" w:rsidRPr="00DB5C36" w:rsidRDefault="008A142C" w:rsidP="000A74A8">
            <w:pPr>
              <w:spacing w:before="0" w:after="0" w:line="240" w:lineRule="auto"/>
              <w:rPr>
                <w:rFonts w:eastAsia="Times New Roman" w:cs="Times New Roman"/>
                <w:szCs w:val="24"/>
                <w:lang w:val="es-ES" w:eastAsia="es-ES"/>
              </w:rPr>
            </w:pPr>
          </w:p>
        </w:tc>
      </w:tr>
      <w:tr w:rsidR="008A142C" w:rsidRPr="00DB5C36" w:rsidTr="00DB5C36">
        <w:trPr>
          <w:trHeight w:val="300"/>
        </w:trPr>
        <w:tc>
          <w:tcPr>
            <w:tcW w:w="268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A142C" w:rsidRPr="00DB5C36" w:rsidRDefault="008A142C" w:rsidP="000A74A8">
            <w:pPr>
              <w:spacing w:before="0" w:after="0" w:line="240" w:lineRule="auto"/>
              <w:rPr>
                <w:rFonts w:eastAsia="Times New Roman" w:cs="Calibri"/>
                <w:b/>
                <w:bCs/>
                <w:color w:val="000000"/>
                <w:szCs w:val="24"/>
                <w:lang w:val="es-ES" w:eastAsia="es-ES"/>
              </w:rPr>
            </w:pPr>
            <w:r w:rsidRPr="00DB5C36">
              <w:rPr>
                <w:rFonts w:eastAsia="Times New Roman" w:cs="Calibri"/>
                <w:b/>
                <w:bCs/>
                <w:color w:val="000000"/>
                <w:szCs w:val="24"/>
                <w:lang w:val="es-ES" w:eastAsia="es-ES"/>
              </w:rPr>
              <w:t>Nombre del campo</w:t>
            </w:r>
          </w:p>
        </w:tc>
        <w:tc>
          <w:tcPr>
            <w:tcW w:w="5508" w:type="dxa"/>
            <w:tcBorders>
              <w:top w:val="single" w:sz="4" w:space="0" w:color="auto"/>
              <w:left w:val="nil"/>
              <w:bottom w:val="single" w:sz="4" w:space="0" w:color="auto"/>
              <w:right w:val="single" w:sz="4" w:space="0" w:color="auto"/>
            </w:tcBorders>
            <w:shd w:val="clear" w:color="000000" w:fill="D9D9D9"/>
            <w:noWrap/>
            <w:vAlign w:val="center"/>
            <w:hideMark/>
          </w:tcPr>
          <w:p w:rsidR="008A142C" w:rsidRPr="00DB5C36" w:rsidRDefault="008A142C" w:rsidP="000A74A8">
            <w:pPr>
              <w:spacing w:before="0" w:after="0" w:line="240" w:lineRule="auto"/>
              <w:rPr>
                <w:rFonts w:eastAsia="Times New Roman" w:cs="Calibri"/>
                <w:b/>
                <w:bCs/>
                <w:color w:val="000000"/>
                <w:szCs w:val="24"/>
                <w:lang w:val="es-ES" w:eastAsia="es-ES"/>
              </w:rPr>
            </w:pPr>
            <w:r w:rsidRPr="00DB5C36">
              <w:rPr>
                <w:rFonts w:eastAsia="Times New Roman" w:cs="Calibri"/>
                <w:b/>
                <w:bCs/>
                <w:color w:val="000000"/>
                <w:szCs w:val="24"/>
                <w:lang w:val="es-ES" w:eastAsia="es-ES"/>
              </w:rPr>
              <w:t xml:space="preserve">Descripción </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rsidR="008A142C" w:rsidRPr="00DB5C36" w:rsidRDefault="008A142C" w:rsidP="000A74A8">
            <w:pPr>
              <w:spacing w:before="0" w:after="0" w:line="240" w:lineRule="auto"/>
              <w:rPr>
                <w:rFonts w:eastAsia="Times New Roman" w:cs="Calibri"/>
                <w:b/>
                <w:bCs/>
                <w:color w:val="000000"/>
                <w:szCs w:val="24"/>
                <w:lang w:val="es-ES" w:eastAsia="es-ES"/>
              </w:rPr>
            </w:pPr>
            <w:r w:rsidRPr="00DB5C36">
              <w:rPr>
                <w:rFonts w:eastAsia="Times New Roman" w:cs="Calibri"/>
                <w:b/>
                <w:bCs/>
                <w:color w:val="000000"/>
                <w:szCs w:val="24"/>
                <w:lang w:val="es-ES" w:eastAsia="es-ES"/>
              </w:rPr>
              <w:t>Formato</w:t>
            </w:r>
          </w:p>
        </w:tc>
      </w:tr>
      <w:tr w:rsidR="008A142C" w:rsidRPr="00DB5C36" w:rsidTr="00DB5C36">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8A142C" w:rsidRPr="00DB5C36" w:rsidRDefault="008A142C"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Nombre Institución</w:t>
            </w:r>
          </w:p>
        </w:tc>
        <w:tc>
          <w:tcPr>
            <w:tcW w:w="5508" w:type="dxa"/>
            <w:tcBorders>
              <w:top w:val="nil"/>
              <w:left w:val="nil"/>
              <w:bottom w:val="single" w:sz="4" w:space="0" w:color="auto"/>
              <w:right w:val="single" w:sz="4" w:space="0" w:color="auto"/>
            </w:tcBorders>
            <w:shd w:val="clear" w:color="auto" w:fill="auto"/>
            <w:noWrap/>
            <w:vAlign w:val="center"/>
            <w:hideMark/>
          </w:tcPr>
          <w:p w:rsidR="008A142C" w:rsidRPr="00DB5C36" w:rsidRDefault="008A142C"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Corresponde a la individualización de la institución solicitante</w:t>
            </w:r>
          </w:p>
        </w:tc>
        <w:tc>
          <w:tcPr>
            <w:tcW w:w="0" w:type="auto"/>
            <w:tcBorders>
              <w:top w:val="nil"/>
              <w:left w:val="nil"/>
              <w:bottom w:val="single" w:sz="4" w:space="0" w:color="auto"/>
              <w:right w:val="single" w:sz="4" w:space="0" w:color="auto"/>
            </w:tcBorders>
            <w:shd w:val="clear" w:color="auto" w:fill="auto"/>
            <w:noWrap/>
            <w:vAlign w:val="center"/>
            <w:hideMark/>
          </w:tcPr>
          <w:p w:rsidR="008A142C" w:rsidRPr="00DB5C36" w:rsidRDefault="008A142C"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A</w:t>
            </w:r>
          </w:p>
        </w:tc>
      </w:tr>
      <w:tr w:rsidR="008A142C" w:rsidRPr="00DB5C36" w:rsidTr="00DB5C36">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8A142C" w:rsidRPr="00DB5C36" w:rsidRDefault="008A142C"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 xml:space="preserve">Mes/Año </w:t>
            </w:r>
          </w:p>
        </w:tc>
        <w:tc>
          <w:tcPr>
            <w:tcW w:w="5508" w:type="dxa"/>
            <w:tcBorders>
              <w:top w:val="nil"/>
              <w:left w:val="nil"/>
              <w:bottom w:val="single" w:sz="4" w:space="0" w:color="auto"/>
              <w:right w:val="single" w:sz="4" w:space="0" w:color="auto"/>
            </w:tcBorders>
            <w:shd w:val="clear" w:color="auto" w:fill="auto"/>
            <w:noWrap/>
            <w:vAlign w:val="center"/>
            <w:hideMark/>
          </w:tcPr>
          <w:p w:rsidR="008A142C" w:rsidRPr="00DB5C36" w:rsidRDefault="008A142C"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 xml:space="preserve">Corresponde al mes de actualización del plan de gastos </w:t>
            </w:r>
          </w:p>
        </w:tc>
        <w:tc>
          <w:tcPr>
            <w:tcW w:w="0" w:type="auto"/>
            <w:tcBorders>
              <w:top w:val="nil"/>
              <w:left w:val="nil"/>
              <w:bottom w:val="single" w:sz="4" w:space="0" w:color="auto"/>
              <w:right w:val="single" w:sz="4" w:space="0" w:color="auto"/>
            </w:tcBorders>
            <w:shd w:val="clear" w:color="auto" w:fill="auto"/>
            <w:noWrap/>
            <w:vAlign w:val="center"/>
            <w:hideMark/>
          </w:tcPr>
          <w:p w:rsidR="008A142C" w:rsidRPr="00DB5C36" w:rsidRDefault="008A142C"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MM/AAAA</w:t>
            </w:r>
          </w:p>
        </w:tc>
      </w:tr>
      <w:tr w:rsidR="008A142C" w:rsidRPr="00DB5C36" w:rsidTr="00DB5C36">
        <w:trPr>
          <w:trHeight w:val="300"/>
        </w:trPr>
        <w:tc>
          <w:tcPr>
            <w:tcW w:w="9645"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8A142C" w:rsidRPr="00DB5C36" w:rsidRDefault="008A142C" w:rsidP="000A74A8">
            <w:pPr>
              <w:spacing w:before="0" w:after="0" w:line="240" w:lineRule="auto"/>
              <w:rPr>
                <w:rFonts w:eastAsia="Times New Roman" w:cs="Calibri"/>
                <w:b/>
                <w:bCs/>
                <w:color w:val="000000"/>
                <w:szCs w:val="24"/>
                <w:lang w:val="es-ES" w:eastAsia="es-ES"/>
              </w:rPr>
            </w:pPr>
            <w:r w:rsidRPr="00DB5C36">
              <w:rPr>
                <w:rFonts w:eastAsia="Times New Roman" w:cs="Calibri"/>
                <w:b/>
                <w:bCs/>
                <w:color w:val="000000"/>
                <w:szCs w:val="24"/>
                <w:lang w:val="es-ES" w:eastAsia="es-ES"/>
              </w:rPr>
              <w:t>I. Singularización del Proveedor</w:t>
            </w:r>
          </w:p>
        </w:tc>
      </w:tr>
      <w:tr w:rsidR="008A142C" w:rsidRPr="00DB5C36" w:rsidTr="00DB5C36">
        <w:trPr>
          <w:trHeight w:val="60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8A142C" w:rsidRPr="00DB5C36" w:rsidRDefault="008A142C"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Nombre</w:t>
            </w:r>
          </w:p>
        </w:tc>
        <w:tc>
          <w:tcPr>
            <w:tcW w:w="5508" w:type="dxa"/>
            <w:tcBorders>
              <w:top w:val="nil"/>
              <w:left w:val="nil"/>
              <w:bottom w:val="single" w:sz="4" w:space="0" w:color="auto"/>
              <w:right w:val="single" w:sz="4" w:space="0" w:color="auto"/>
            </w:tcBorders>
            <w:shd w:val="clear" w:color="auto" w:fill="auto"/>
            <w:vAlign w:val="center"/>
            <w:hideMark/>
          </w:tcPr>
          <w:p w:rsidR="008A142C" w:rsidRPr="00DB5C36" w:rsidRDefault="008A142C"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Corresponde al nombre del proveedor a quien se adquirió el bien o servicio que dio origen al pago.</w:t>
            </w:r>
          </w:p>
        </w:tc>
        <w:tc>
          <w:tcPr>
            <w:tcW w:w="0" w:type="auto"/>
            <w:tcBorders>
              <w:top w:val="nil"/>
              <w:left w:val="nil"/>
              <w:bottom w:val="single" w:sz="4" w:space="0" w:color="auto"/>
              <w:right w:val="single" w:sz="4" w:space="0" w:color="auto"/>
            </w:tcBorders>
            <w:shd w:val="clear" w:color="auto" w:fill="auto"/>
            <w:noWrap/>
            <w:vAlign w:val="center"/>
            <w:hideMark/>
          </w:tcPr>
          <w:p w:rsidR="008A142C" w:rsidRPr="00DB5C36" w:rsidRDefault="008A142C"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A</w:t>
            </w:r>
          </w:p>
        </w:tc>
      </w:tr>
      <w:tr w:rsidR="008A142C" w:rsidRPr="00DB5C36" w:rsidTr="00DB5C36">
        <w:trPr>
          <w:trHeight w:val="60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8A142C" w:rsidRPr="00DB5C36" w:rsidRDefault="008A142C"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RUT</w:t>
            </w:r>
          </w:p>
        </w:tc>
        <w:tc>
          <w:tcPr>
            <w:tcW w:w="5508" w:type="dxa"/>
            <w:tcBorders>
              <w:top w:val="nil"/>
              <w:left w:val="nil"/>
              <w:bottom w:val="single" w:sz="4" w:space="0" w:color="auto"/>
              <w:right w:val="single" w:sz="4" w:space="0" w:color="auto"/>
            </w:tcBorders>
            <w:shd w:val="clear" w:color="auto" w:fill="auto"/>
            <w:vAlign w:val="center"/>
            <w:hideMark/>
          </w:tcPr>
          <w:p w:rsidR="008A142C" w:rsidRPr="00DB5C36" w:rsidRDefault="008A142C"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Corresponde al Rol Único Tributario del proveedor a quien se adquirió el bien o servicio que dio origen al pago.</w:t>
            </w:r>
          </w:p>
        </w:tc>
        <w:tc>
          <w:tcPr>
            <w:tcW w:w="0" w:type="auto"/>
            <w:tcBorders>
              <w:top w:val="nil"/>
              <w:left w:val="nil"/>
              <w:bottom w:val="single" w:sz="4" w:space="0" w:color="auto"/>
              <w:right w:val="single" w:sz="4" w:space="0" w:color="auto"/>
            </w:tcBorders>
            <w:shd w:val="clear" w:color="auto" w:fill="auto"/>
            <w:noWrap/>
            <w:vAlign w:val="center"/>
            <w:hideMark/>
          </w:tcPr>
          <w:p w:rsidR="008A142C" w:rsidRPr="00DB5C36" w:rsidRDefault="008A142C"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 xml:space="preserve">N </w:t>
            </w:r>
          </w:p>
        </w:tc>
      </w:tr>
      <w:tr w:rsidR="008A142C" w:rsidRPr="00DB5C36" w:rsidTr="00DB5C36">
        <w:trPr>
          <w:trHeight w:val="30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8A142C" w:rsidRPr="00DB5C36" w:rsidRDefault="008A142C"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N° Documento</w:t>
            </w:r>
          </w:p>
        </w:tc>
        <w:tc>
          <w:tcPr>
            <w:tcW w:w="5508" w:type="dxa"/>
            <w:tcBorders>
              <w:top w:val="nil"/>
              <w:left w:val="nil"/>
              <w:bottom w:val="single" w:sz="4" w:space="0" w:color="auto"/>
              <w:right w:val="single" w:sz="4" w:space="0" w:color="auto"/>
            </w:tcBorders>
            <w:shd w:val="clear" w:color="auto" w:fill="auto"/>
            <w:vAlign w:val="center"/>
            <w:hideMark/>
          </w:tcPr>
          <w:p w:rsidR="008A142C" w:rsidRPr="00DB5C36" w:rsidRDefault="008A142C"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Corresponde al número del documento que da origen al pago</w:t>
            </w:r>
          </w:p>
        </w:tc>
        <w:tc>
          <w:tcPr>
            <w:tcW w:w="0" w:type="auto"/>
            <w:tcBorders>
              <w:top w:val="nil"/>
              <w:left w:val="nil"/>
              <w:bottom w:val="single" w:sz="4" w:space="0" w:color="auto"/>
              <w:right w:val="single" w:sz="4" w:space="0" w:color="auto"/>
            </w:tcBorders>
            <w:shd w:val="clear" w:color="auto" w:fill="auto"/>
            <w:noWrap/>
            <w:vAlign w:val="center"/>
            <w:hideMark/>
          </w:tcPr>
          <w:p w:rsidR="008A142C" w:rsidRPr="00DB5C36" w:rsidRDefault="008A142C"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w:t>
            </w:r>
          </w:p>
        </w:tc>
      </w:tr>
      <w:tr w:rsidR="008A142C" w:rsidRPr="00DB5C36" w:rsidTr="00DB5C36">
        <w:trPr>
          <w:trHeight w:val="60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8A142C" w:rsidRPr="00DB5C36" w:rsidRDefault="008A142C"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Tipo de documento:</w:t>
            </w:r>
          </w:p>
        </w:tc>
        <w:tc>
          <w:tcPr>
            <w:tcW w:w="5508" w:type="dxa"/>
            <w:tcBorders>
              <w:top w:val="nil"/>
              <w:left w:val="nil"/>
              <w:bottom w:val="single" w:sz="4" w:space="0" w:color="auto"/>
              <w:right w:val="single" w:sz="4" w:space="0" w:color="auto"/>
            </w:tcBorders>
            <w:shd w:val="clear" w:color="auto" w:fill="auto"/>
            <w:vAlign w:val="center"/>
            <w:hideMark/>
          </w:tcPr>
          <w:p w:rsidR="008A142C" w:rsidRPr="00DB5C36" w:rsidRDefault="008A142C"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Corresponde al Tipo de documento que da origen al pago (factura, boleta, liquidación u otro)</w:t>
            </w:r>
          </w:p>
        </w:tc>
        <w:tc>
          <w:tcPr>
            <w:tcW w:w="0" w:type="auto"/>
            <w:tcBorders>
              <w:top w:val="nil"/>
              <w:left w:val="nil"/>
              <w:bottom w:val="single" w:sz="4" w:space="0" w:color="auto"/>
              <w:right w:val="single" w:sz="4" w:space="0" w:color="auto"/>
            </w:tcBorders>
            <w:shd w:val="clear" w:color="auto" w:fill="auto"/>
            <w:noWrap/>
            <w:vAlign w:val="center"/>
            <w:hideMark/>
          </w:tcPr>
          <w:p w:rsidR="008A142C" w:rsidRPr="00DB5C36" w:rsidRDefault="008A142C"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A</w:t>
            </w:r>
          </w:p>
        </w:tc>
      </w:tr>
      <w:tr w:rsidR="008A142C" w:rsidRPr="00DB5C36" w:rsidTr="00DB5C36">
        <w:trPr>
          <w:trHeight w:val="30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8A142C" w:rsidRPr="00DB5C36" w:rsidRDefault="00DD4AF8"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Monto Documento</w:t>
            </w:r>
          </w:p>
        </w:tc>
        <w:tc>
          <w:tcPr>
            <w:tcW w:w="5508" w:type="dxa"/>
            <w:tcBorders>
              <w:top w:val="nil"/>
              <w:left w:val="nil"/>
              <w:bottom w:val="single" w:sz="4" w:space="0" w:color="auto"/>
              <w:right w:val="single" w:sz="4" w:space="0" w:color="auto"/>
            </w:tcBorders>
            <w:shd w:val="clear" w:color="auto" w:fill="auto"/>
            <w:vAlign w:val="center"/>
            <w:hideMark/>
          </w:tcPr>
          <w:p w:rsidR="008A142C" w:rsidRPr="00DB5C36" w:rsidRDefault="008A142C"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Corresponde al monto total del documento a pagar</w:t>
            </w:r>
          </w:p>
        </w:tc>
        <w:tc>
          <w:tcPr>
            <w:tcW w:w="0" w:type="auto"/>
            <w:tcBorders>
              <w:top w:val="nil"/>
              <w:left w:val="nil"/>
              <w:bottom w:val="single" w:sz="4" w:space="0" w:color="auto"/>
              <w:right w:val="single" w:sz="4" w:space="0" w:color="auto"/>
            </w:tcBorders>
            <w:shd w:val="clear" w:color="auto" w:fill="auto"/>
            <w:noWrap/>
            <w:vAlign w:val="center"/>
            <w:hideMark/>
          </w:tcPr>
          <w:p w:rsidR="008A142C" w:rsidRPr="00DB5C36" w:rsidRDefault="008A142C"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w:t>
            </w:r>
          </w:p>
        </w:tc>
      </w:tr>
      <w:tr w:rsidR="008A142C" w:rsidRPr="00DB5C36" w:rsidTr="00DB5C36">
        <w:trPr>
          <w:trHeight w:val="30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8A142C" w:rsidRPr="00DB5C36" w:rsidRDefault="008A142C"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Fecha Documento</w:t>
            </w:r>
          </w:p>
        </w:tc>
        <w:tc>
          <w:tcPr>
            <w:tcW w:w="5508" w:type="dxa"/>
            <w:tcBorders>
              <w:top w:val="nil"/>
              <w:left w:val="nil"/>
              <w:bottom w:val="single" w:sz="4" w:space="0" w:color="auto"/>
              <w:right w:val="single" w:sz="4" w:space="0" w:color="auto"/>
            </w:tcBorders>
            <w:shd w:val="clear" w:color="auto" w:fill="auto"/>
            <w:vAlign w:val="center"/>
            <w:hideMark/>
          </w:tcPr>
          <w:p w:rsidR="008A142C" w:rsidRPr="00DB5C36" w:rsidRDefault="008A142C"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Corresponde a la fecha de emisión del documento a pagar</w:t>
            </w:r>
          </w:p>
        </w:tc>
        <w:tc>
          <w:tcPr>
            <w:tcW w:w="0" w:type="auto"/>
            <w:tcBorders>
              <w:top w:val="nil"/>
              <w:left w:val="nil"/>
              <w:bottom w:val="single" w:sz="4" w:space="0" w:color="auto"/>
              <w:right w:val="single" w:sz="4" w:space="0" w:color="auto"/>
            </w:tcBorders>
            <w:shd w:val="clear" w:color="auto" w:fill="auto"/>
            <w:noWrap/>
            <w:vAlign w:val="center"/>
            <w:hideMark/>
          </w:tcPr>
          <w:p w:rsidR="008A142C" w:rsidRPr="00DB5C36" w:rsidRDefault="008A142C"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DD/MM/AAA</w:t>
            </w:r>
          </w:p>
        </w:tc>
      </w:tr>
      <w:tr w:rsidR="008A142C" w:rsidRPr="00DB5C36" w:rsidTr="00DB5C36">
        <w:trPr>
          <w:trHeight w:val="300"/>
        </w:trPr>
        <w:tc>
          <w:tcPr>
            <w:tcW w:w="9645"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8A142C" w:rsidRPr="00DB5C36" w:rsidRDefault="008A142C" w:rsidP="000A74A8">
            <w:pPr>
              <w:spacing w:before="0" w:after="0" w:line="240" w:lineRule="auto"/>
              <w:rPr>
                <w:rFonts w:eastAsia="Times New Roman" w:cs="Calibri"/>
                <w:b/>
                <w:bCs/>
                <w:szCs w:val="24"/>
                <w:lang w:val="es-ES" w:eastAsia="es-ES"/>
              </w:rPr>
            </w:pPr>
            <w:r w:rsidRPr="00DB5C36">
              <w:rPr>
                <w:rFonts w:eastAsia="Times New Roman" w:cs="Calibri"/>
                <w:b/>
                <w:bCs/>
                <w:szCs w:val="24"/>
                <w:lang w:val="es-ES" w:eastAsia="es-ES"/>
              </w:rPr>
              <w:t>II. Prorrateo por Centro de Costos</w:t>
            </w:r>
          </w:p>
        </w:tc>
      </w:tr>
      <w:tr w:rsidR="008A142C" w:rsidRPr="00DB5C36" w:rsidTr="00DB5C36">
        <w:trPr>
          <w:trHeight w:val="60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8A142C" w:rsidRPr="00DB5C36" w:rsidRDefault="008A142C"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Centro de Costos</w:t>
            </w:r>
          </w:p>
        </w:tc>
        <w:tc>
          <w:tcPr>
            <w:tcW w:w="5508" w:type="dxa"/>
            <w:tcBorders>
              <w:top w:val="nil"/>
              <w:left w:val="nil"/>
              <w:bottom w:val="single" w:sz="4" w:space="0" w:color="auto"/>
              <w:right w:val="single" w:sz="4" w:space="0" w:color="auto"/>
            </w:tcBorders>
            <w:shd w:val="clear" w:color="auto" w:fill="auto"/>
            <w:vAlign w:val="center"/>
            <w:hideMark/>
          </w:tcPr>
          <w:p w:rsidR="008A142C" w:rsidRPr="00DB5C36" w:rsidRDefault="008A142C"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Indicar los nombres de los centros de costos que financian el pago del documento.</w:t>
            </w:r>
          </w:p>
        </w:tc>
        <w:tc>
          <w:tcPr>
            <w:tcW w:w="0" w:type="auto"/>
            <w:tcBorders>
              <w:top w:val="nil"/>
              <w:left w:val="nil"/>
              <w:bottom w:val="single" w:sz="4" w:space="0" w:color="auto"/>
              <w:right w:val="single" w:sz="4" w:space="0" w:color="auto"/>
            </w:tcBorders>
            <w:shd w:val="clear" w:color="auto" w:fill="auto"/>
            <w:noWrap/>
            <w:vAlign w:val="center"/>
            <w:hideMark/>
          </w:tcPr>
          <w:p w:rsidR="008A142C" w:rsidRPr="00DB5C36" w:rsidRDefault="008A142C"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A</w:t>
            </w:r>
          </w:p>
        </w:tc>
      </w:tr>
      <w:tr w:rsidR="008A142C" w:rsidRPr="00DB5C36" w:rsidTr="00DB5C36">
        <w:trPr>
          <w:trHeight w:val="60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8A142C" w:rsidRPr="00DB5C36" w:rsidRDefault="008A142C"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 de distribución</w:t>
            </w:r>
          </w:p>
        </w:tc>
        <w:tc>
          <w:tcPr>
            <w:tcW w:w="5508" w:type="dxa"/>
            <w:tcBorders>
              <w:top w:val="nil"/>
              <w:left w:val="nil"/>
              <w:bottom w:val="single" w:sz="4" w:space="0" w:color="auto"/>
              <w:right w:val="single" w:sz="4" w:space="0" w:color="auto"/>
            </w:tcBorders>
            <w:shd w:val="clear" w:color="auto" w:fill="auto"/>
            <w:vAlign w:val="center"/>
            <w:hideMark/>
          </w:tcPr>
          <w:p w:rsidR="008A142C" w:rsidRPr="00DB5C36" w:rsidRDefault="008A142C"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Corresponde al porcentaje de distribución por cada centro de costo informado</w:t>
            </w:r>
          </w:p>
        </w:tc>
        <w:tc>
          <w:tcPr>
            <w:tcW w:w="0" w:type="auto"/>
            <w:tcBorders>
              <w:top w:val="nil"/>
              <w:left w:val="nil"/>
              <w:bottom w:val="single" w:sz="4" w:space="0" w:color="auto"/>
              <w:right w:val="single" w:sz="4" w:space="0" w:color="auto"/>
            </w:tcBorders>
            <w:shd w:val="clear" w:color="auto" w:fill="auto"/>
            <w:noWrap/>
            <w:vAlign w:val="center"/>
            <w:hideMark/>
          </w:tcPr>
          <w:p w:rsidR="008A142C" w:rsidRPr="00DB5C36" w:rsidRDefault="008A142C"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w:t>
            </w:r>
          </w:p>
        </w:tc>
      </w:tr>
      <w:tr w:rsidR="008A142C" w:rsidRPr="00DB5C36" w:rsidTr="00DB5C36">
        <w:trPr>
          <w:trHeight w:val="30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8A142C" w:rsidRPr="00DB5C36" w:rsidRDefault="008A142C"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Monto en $</w:t>
            </w:r>
          </w:p>
        </w:tc>
        <w:tc>
          <w:tcPr>
            <w:tcW w:w="5508" w:type="dxa"/>
            <w:tcBorders>
              <w:top w:val="nil"/>
              <w:left w:val="nil"/>
              <w:bottom w:val="single" w:sz="4" w:space="0" w:color="auto"/>
              <w:right w:val="single" w:sz="4" w:space="0" w:color="auto"/>
            </w:tcBorders>
            <w:shd w:val="clear" w:color="auto" w:fill="auto"/>
            <w:vAlign w:val="center"/>
            <w:hideMark/>
          </w:tcPr>
          <w:p w:rsidR="008A142C" w:rsidRPr="00DB5C36" w:rsidRDefault="008A142C"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Corresponde al monto que financia cada centro de costo informado</w:t>
            </w:r>
          </w:p>
        </w:tc>
        <w:tc>
          <w:tcPr>
            <w:tcW w:w="0" w:type="auto"/>
            <w:tcBorders>
              <w:top w:val="nil"/>
              <w:left w:val="nil"/>
              <w:bottom w:val="single" w:sz="4" w:space="0" w:color="auto"/>
              <w:right w:val="single" w:sz="4" w:space="0" w:color="auto"/>
            </w:tcBorders>
            <w:shd w:val="clear" w:color="auto" w:fill="auto"/>
            <w:noWrap/>
            <w:vAlign w:val="center"/>
            <w:hideMark/>
          </w:tcPr>
          <w:p w:rsidR="008A142C" w:rsidRPr="00DB5C36" w:rsidRDefault="008A142C"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w:t>
            </w:r>
          </w:p>
        </w:tc>
      </w:tr>
      <w:tr w:rsidR="008A142C" w:rsidRPr="00DB5C36" w:rsidTr="00DB5C36">
        <w:trPr>
          <w:trHeight w:val="30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8A142C" w:rsidRPr="00DB5C36" w:rsidRDefault="008A142C" w:rsidP="000A74A8">
            <w:pPr>
              <w:spacing w:before="0" w:after="0" w:line="240" w:lineRule="auto"/>
              <w:rPr>
                <w:rFonts w:eastAsia="Times New Roman" w:cs="Calibri"/>
                <w:szCs w:val="24"/>
                <w:lang w:val="es-ES" w:eastAsia="es-ES"/>
              </w:rPr>
            </w:pPr>
            <w:r w:rsidRPr="00DB5C36">
              <w:rPr>
                <w:rFonts w:eastAsia="Times New Roman" w:cs="Calibri"/>
                <w:szCs w:val="24"/>
                <w:lang w:val="es-ES" w:eastAsia="es-ES"/>
              </w:rPr>
              <w:t>Total</w:t>
            </w:r>
          </w:p>
        </w:tc>
        <w:tc>
          <w:tcPr>
            <w:tcW w:w="5508" w:type="dxa"/>
            <w:tcBorders>
              <w:top w:val="nil"/>
              <w:left w:val="nil"/>
              <w:bottom w:val="single" w:sz="4" w:space="0" w:color="auto"/>
              <w:right w:val="single" w:sz="4" w:space="0" w:color="auto"/>
            </w:tcBorders>
            <w:shd w:val="clear" w:color="auto" w:fill="auto"/>
            <w:vAlign w:val="center"/>
            <w:hideMark/>
          </w:tcPr>
          <w:p w:rsidR="008A142C" w:rsidRPr="00DB5C36" w:rsidRDefault="008A142C"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Corresponde al monto del documento</w:t>
            </w:r>
          </w:p>
        </w:tc>
        <w:tc>
          <w:tcPr>
            <w:tcW w:w="0" w:type="auto"/>
            <w:tcBorders>
              <w:top w:val="nil"/>
              <w:left w:val="nil"/>
              <w:bottom w:val="single" w:sz="4" w:space="0" w:color="auto"/>
              <w:right w:val="single" w:sz="4" w:space="0" w:color="auto"/>
            </w:tcBorders>
            <w:shd w:val="clear" w:color="auto" w:fill="auto"/>
            <w:noWrap/>
            <w:vAlign w:val="center"/>
            <w:hideMark/>
          </w:tcPr>
          <w:p w:rsidR="008A142C" w:rsidRPr="00DB5C36" w:rsidRDefault="008A142C"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w:t>
            </w:r>
          </w:p>
        </w:tc>
      </w:tr>
      <w:tr w:rsidR="008A142C" w:rsidRPr="00DB5C36" w:rsidTr="00DB5C36">
        <w:trPr>
          <w:trHeight w:val="300"/>
        </w:trPr>
        <w:tc>
          <w:tcPr>
            <w:tcW w:w="9645"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8A142C" w:rsidRPr="00DB5C36" w:rsidRDefault="008A142C" w:rsidP="000A74A8">
            <w:pPr>
              <w:spacing w:before="0" w:after="0" w:line="240" w:lineRule="auto"/>
              <w:rPr>
                <w:rFonts w:eastAsia="Times New Roman" w:cs="Calibri"/>
                <w:b/>
                <w:bCs/>
                <w:szCs w:val="24"/>
                <w:lang w:val="es-ES" w:eastAsia="es-ES"/>
              </w:rPr>
            </w:pPr>
            <w:r w:rsidRPr="00DB5C36">
              <w:rPr>
                <w:rFonts w:eastAsia="Times New Roman" w:cs="Calibri"/>
                <w:b/>
                <w:bCs/>
                <w:szCs w:val="24"/>
                <w:lang w:val="es-ES" w:eastAsia="es-ES"/>
              </w:rPr>
              <w:t>III. Responsables</w:t>
            </w:r>
          </w:p>
        </w:tc>
      </w:tr>
      <w:tr w:rsidR="008A142C" w:rsidRPr="00DB5C36" w:rsidTr="00DB5C36">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8A142C" w:rsidRPr="00DB5C36" w:rsidRDefault="008A142C"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Nombre</w:t>
            </w:r>
          </w:p>
        </w:tc>
        <w:tc>
          <w:tcPr>
            <w:tcW w:w="5508" w:type="dxa"/>
            <w:tcBorders>
              <w:top w:val="nil"/>
              <w:left w:val="nil"/>
              <w:bottom w:val="single" w:sz="4" w:space="0" w:color="auto"/>
              <w:right w:val="single" w:sz="4" w:space="0" w:color="auto"/>
            </w:tcBorders>
            <w:shd w:val="clear" w:color="auto" w:fill="auto"/>
            <w:noWrap/>
            <w:vAlign w:val="center"/>
            <w:hideMark/>
          </w:tcPr>
          <w:p w:rsidR="008A142C" w:rsidRPr="00DB5C36" w:rsidRDefault="008A142C"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Nombre del elaborador de anexo</w:t>
            </w:r>
          </w:p>
        </w:tc>
        <w:tc>
          <w:tcPr>
            <w:tcW w:w="0" w:type="auto"/>
            <w:tcBorders>
              <w:top w:val="nil"/>
              <w:left w:val="nil"/>
              <w:bottom w:val="single" w:sz="4" w:space="0" w:color="auto"/>
              <w:right w:val="single" w:sz="4" w:space="0" w:color="auto"/>
            </w:tcBorders>
            <w:shd w:val="clear" w:color="auto" w:fill="auto"/>
            <w:noWrap/>
            <w:vAlign w:val="center"/>
            <w:hideMark/>
          </w:tcPr>
          <w:p w:rsidR="008A142C" w:rsidRPr="00DB5C36" w:rsidRDefault="008A142C"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A</w:t>
            </w:r>
          </w:p>
        </w:tc>
      </w:tr>
      <w:tr w:rsidR="008A142C" w:rsidRPr="00DB5C36" w:rsidTr="00DB5C36">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8A142C" w:rsidRPr="00DB5C36" w:rsidRDefault="008A142C"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Cargo</w:t>
            </w:r>
          </w:p>
        </w:tc>
        <w:tc>
          <w:tcPr>
            <w:tcW w:w="5508" w:type="dxa"/>
            <w:tcBorders>
              <w:top w:val="nil"/>
              <w:left w:val="nil"/>
              <w:bottom w:val="single" w:sz="4" w:space="0" w:color="auto"/>
              <w:right w:val="single" w:sz="4" w:space="0" w:color="auto"/>
            </w:tcBorders>
            <w:shd w:val="clear" w:color="auto" w:fill="auto"/>
            <w:noWrap/>
            <w:vAlign w:val="center"/>
            <w:hideMark/>
          </w:tcPr>
          <w:p w:rsidR="008A142C" w:rsidRPr="00DB5C36" w:rsidRDefault="008A142C"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Cargo del elaborador de anexo</w:t>
            </w:r>
          </w:p>
        </w:tc>
        <w:tc>
          <w:tcPr>
            <w:tcW w:w="0" w:type="auto"/>
            <w:tcBorders>
              <w:top w:val="nil"/>
              <w:left w:val="nil"/>
              <w:bottom w:val="single" w:sz="4" w:space="0" w:color="auto"/>
              <w:right w:val="single" w:sz="4" w:space="0" w:color="auto"/>
            </w:tcBorders>
            <w:shd w:val="clear" w:color="auto" w:fill="auto"/>
            <w:noWrap/>
            <w:vAlign w:val="center"/>
            <w:hideMark/>
          </w:tcPr>
          <w:p w:rsidR="008A142C" w:rsidRPr="00DB5C36" w:rsidRDefault="008A142C"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A</w:t>
            </w:r>
          </w:p>
        </w:tc>
      </w:tr>
      <w:tr w:rsidR="008A142C" w:rsidRPr="00DB5C36" w:rsidTr="00DB5C36">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8A142C" w:rsidRPr="00DB5C36" w:rsidRDefault="008A142C"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Firma</w:t>
            </w:r>
          </w:p>
        </w:tc>
        <w:tc>
          <w:tcPr>
            <w:tcW w:w="5508" w:type="dxa"/>
            <w:tcBorders>
              <w:top w:val="nil"/>
              <w:left w:val="nil"/>
              <w:bottom w:val="single" w:sz="4" w:space="0" w:color="auto"/>
              <w:right w:val="single" w:sz="4" w:space="0" w:color="auto"/>
            </w:tcBorders>
            <w:shd w:val="clear" w:color="auto" w:fill="auto"/>
            <w:noWrap/>
            <w:vAlign w:val="center"/>
            <w:hideMark/>
          </w:tcPr>
          <w:p w:rsidR="008A142C" w:rsidRPr="00DB5C36" w:rsidRDefault="008A142C"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Firma del elaborador de anexo</w:t>
            </w:r>
          </w:p>
        </w:tc>
        <w:tc>
          <w:tcPr>
            <w:tcW w:w="0" w:type="auto"/>
            <w:tcBorders>
              <w:top w:val="nil"/>
              <w:left w:val="nil"/>
              <w:bottom w:val="single" w:sz="4" w:space="0" w:color="auto"/>
              <w:right w:val="single" w:sz="4" w:space="0" w:color="auto"/>
            </w:tcBorders>
            <w:shd w:val="clear" w:color="auto" w:fill="auto"/>
            <w:noWrap/>
            <w:vAlign w:val="center"/>
            <w:hideMark/>
          </w:tcPr>
          <w:p w:rsidR="008A142C" w:rsidRPr="00DB5C36" w:rsidRDefault="008A142C"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N/A</w:t>
            </w:r>
          </w:p>
        </w:tc>
      </w:tr>
      <w:tr w:rsidR="008A142C" w:rsidRPr="00DB5C36" w:rsidTr="00DB5C36">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8A142C" w:rsidRPr="00DB5C36" w:rsidRDefault="008A142C"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Fecha</w:t>
            </w:r>
          </w:p>
        </w:tc>
        <w:tc>
          <w:tcPr>
            <w:tcW w:w="5508" w:type="dxa"/>
            <w:tcBorders>
              <w:top w:val="nil"/>
              <w:left w:val="nil"/>
              <w:bottom w:val="single" w:sz="4" w:space="0" w:color="auto"/>
              <w:right w:val="single" w:sz="4" w:space="0" w:color="auto"/>
            </w:tcBorders>
            <w:shd w:val="clear" w:color="auto" w:fill="auto"/>
            <w:noWrap/>
            <w:vAlign w:val="center"/>
            <w:hideMark/>
          </w:tcPr>
          <w:p w:rsidR="008A142C" w:rsidRPr="00DB5C36" w:rsidRDefault="008A142C"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Fecha de emisión</w:t>
            </w:r>
          </w:p>
        </w:tc>
        <w:tc>
          <w:tcPr>
            <w:tcW w:w="0" w:type="auto"/>
            <w:tcBorders>
              <w:top w:val="nil"/>
              <w:left w:val="nil"/>
              <w:bottom w:val="single" w:sz="4" w:space="0" w:color="auto"/>
              <w:right w:val="single" w:sz="4" w:space="0" w:color="auto"/>
            </w:tcBorders>
            <w:shd w:val="clear" w:color="auto" w:fill="auto"/>
            <w:noWrap/>
            <w:vAlign w:val="center"/>
            <w:hideMark/>
          </w:tcPr>
          <w:p w:rsidR="008A142C" w:rsidRPr="00DB5C36" w:rsidRDefault="008A142C" w:rsidP="000A74A8">
            <w:pPr>
              <w:spacing w:before="0" w:after="0" w:line="240" w:lineRule="auto"/>
              <w:rPr>
                <w:rFonts w:eastAsia="Times New Roman" w:cs="Calibri"/>
                <w:color w:val="000000"/>
                <w:szCs w:val="24"/>
                <w:lang w:val="es-ES" w:eastAsia="es-ES"/>
              </w:rPr>
            </w:pPr>
            <w:r w:rsidRPr="00DB5C36">
              <w:rPr>
                <w:rFonts w:eastAsia="Times New Roman" w:cs="Calibri"/>
                <w:color w:val="000000"/>
                <w:szCs w:val="24"/>
                <w:lang w:val="es-ES" w:eastAsia="es-ES"/>
              </w:rPr>
              <w:t>DD/MM/AAA</w:t>
            </w:r>
          </w:p>
        </w:tc>
      </w:tr>
    </w:tbl>
    <w:p w:rsidR="00DB5C36" w:rsidRDefault="00DB5C36" w:rsidP="000A74A8">
      <w:pPr>
        <w:spacing w:before="0" w:after="160" w:line="259" w:lineRule="auto"/>
        <w:rPr>
          <w:rFonts w:cstheme="minorHAnsi"/>
          <w:szCs w:val="24"/>
        </w:rPr>
      </w:pPr>
    </w:p>
    <w:p w:rsidR="008A142C" w:rsidRPr="00DB5C36" w:rsidRDefault="008A142C" w:rsidP="000A74A8">
      <w:pPr>
        <w:spacing w:before="0" w:after="160" w:line="259" w:lineRule="auto"/>
        <w:rPr>
          <w:rFonts w:cstheme="minorHAnsi"/>
          <w:szCs w:val="24"/>
        </w:rPr>
      </w:pPr>
    </w:p>
    <w:sectPr w:rsidR="008A142C" w:rsidRPr="00DB5C36" w:rsidSect="000A74A8">
      <w:pgSz w:w="12240" w:h="18720" w:code="14"/>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2F0" w:rsidRDefault="008B52F0" w:rsidP="004C4A9A">
      <w:pPr>
        <w:spacing w:after="0" w:line="240" w:lineRule="auto"/>
      </w:pPr>
      <w:r>
        <w:separator/>
      </w:r>
    </w:p>
  </w:endnote>
  <w:endnote w:type="continuationSeparator" w:id="0">
    <w:p w:rsidR="008B52F0" w:rsidRDefault="008B52F0" w:rsidP="004C4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Futura Bk BT">
    <w:altName w:val="Tahoma"/>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2F0" w:rsidRDefault="008B52F0" w:rsidP="004C4A9A">
      <w:pPr>
        <w:spacing w:after="0" w:line="240" w:lineRule="auto"/>
      </w:pPr>
      <w:r>
        <w:separator/>
      </w:r>
    </w:p>
  </w:footnote>
  <w:footnote w:type="continuationSeparator" w:id="0">
    <w:p w:rsidR="008B52F0" w:rsidRDefault="008B52F0" w:rsidP="004C4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DBD" w:rsidRDefault="00383DB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318391" o:spid="_x0000_s2050" type="#_x0000_t136" style="position:absolute;margin-left:0;margin-top:0;width:450.6pt;height:168.95pt;rotation:315;z-index:-251655168;mso-position-horizontal:center;mso-position-horizontal-relative:margin;mso-position-vertical:center;mso-position-vertical-relative:margin" o:allowincell="f" fillcolor="silver" stroked="f">
          <v:fill opacity=".5"/>
          <v:textpath style="font-family:&quot;Calibri&quot;;font-size:1pt" string="BORRADOR"/>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DBD" w:rsidRDefault="00383DB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318392" o:spid="_x0000_s2051" type="#_x0000_t136" style="position:absolute;margin-left:0;margin-top:0;width:450.6pt;height:168.95pt;rotation:315;z-index:-251653120;mso-position-horizontal:center;mso-position-horizontal-relative:margin;mso-position-vertical:center;mso-position-vertical-relative:margin" o:allowincell="f" fillcolor="silver" stroked="f">
          <v:fill opacity=".5"/>
          <v:textpath style="font-family:&quot;Calibri&quot;;font-size:1pt" string="BORRADOR"/>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DBD" w:rsidRDefault="00383DB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318390" o:spid="_x0000_s2049" type="#_x0000_t136" style="position:absolute;margin-left:0;margin-top:0;width:450.6pt;height:168.95pt;rotation:315;z-index:-251657216;mso-position-horizontal:center;mso-position-horizontal-relative:margin;mso-position-vertical:center;mso-position-vertical-relative:margin" o:allowincell="f" fillcolor="silver" stroked="f">
          <v:fill opacity=".5"/>
          <v:textpath style="font-family:&quot;Calibri&quot;;font-size:1pt" string="BORRADOR"/>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621C5"/>
    <w:multiLevelType w:val="hybridMultilevel"/>
    <w:tmpl w:val="4A2C03D8"/>
    <w:lvl w:ilvl="0" w:tplc="B9E6274C">
      <w:start w:val="1"/>
      <w:numFmt w:val="lowerLetter"/>
      <w:pStyle w:val="Ttulo3"/>
      <w:lvlText w:val="%1)"/>
      <w:lvlJc w:val="left"/>
      <w:pPr>
        <w:ind w:left="1068" w:hanging="360"/>
      </w:pPr>
      <w:rPr>
        <w:rFonts w:ascii="Times New Roman" w:hAnsi="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114715B3"/>
    <w:multiLevelType w:val="hybridMultilevel"/>
    <w:tmpl w:val="5FF25450"/>
    <w:lvl w:ilvl="0" w:tplc="629A01C4">
      <w:start w:val="1"/>
      <w:numFmt w:val="lowerRoman"/>
      <w:pStyle w:val="Ttulo4"/>
      <w:lvlText w:val="%1."/>
      <w:lvlJc w:val="righ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 w15:restartNumberingAfterBreak="0">
    <w:nsid w:val="11871125"/>
    <w:multiLevelType w:val="hybridMultilevel"/>
    <w:tmpl w:val="BCD25412"/>
    <w:lvl w:ilvl="0" w:tplc="F9DE3CDC">
      <w:start w:val="1"/>
      <w:numFmt w:val="decimal"/>
      <w:pStyle w:val="Ttulo2"/>
      <w:lvlText w:val="%1."/>
      <w:lvlJc w:val="left"/>
      <w:pPr>
        <w:ind w:left="720" w:hanging="360"/>
      </w:pPr>
    </w:lvl>
    <w:lvl w:ilvl="1" w:tplc="A2284500">
      <w:start w:val="1"/>
      <w:numFmt w:val="lowerRoman"/>
      <w:lvlText w:val="%2)"/>
      <w:lvlJc w:val="left"/>
      <w:pPr>
        <w:ind w:left="1800" w:hanging="72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3B362CF"/>
    <w:multiLevelType w:val="hybridMultilevel"/>
    <w:tmpl w:val="02B41C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5EA71DF"/>
    <w:multiLevelType w:val="multilevel"/>
    <w:tmpl w:val="0258438C"/>
    <w:lvl w:ilvl="0">
      <w:start w:val="1"/>
      <w:numFmt w:val="upperRoman"/>
      <w:pStyle w:val="Ttulo1"/>
      <w:lvlText w:val="%1."/>
      <w:lvlJc w:val="left"/>
      <w:pPr>
        <w:ind w:left="0" w:firstLine="0"/>
      </w:pPr>
      <w:rPr>
        <w:rFonts w:hint="default"/>
        <w:b/>
        <w:color w:val="000000" w:themeColor="text1"/>
        <w:sz w:val="24"/>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5" w15:restartNumberingAfterBreak="0">
    <w:nsid w:val="2EDA1683"/>
    <w:multiLevelType w:val="multilevel"/>
    <w:tmpl w:val="02AAABA0"/>
    <w:styleLink w:val="Estilo1"/>
    <w:lvl w:ilvl="0">
      <w:start w:val="1"/>
      <w:numFmt w:val="decimal"/>
      <w:lvlText w:val="%1."/>
      <w:lvlJc w:val="left"/>
      <w:pPr>
        <w:ind w:left="720" w:hanging="360"/>
      </w:pPr>
      <w:rPr>
        <w:rFonts w:ascii="Times New Roman" w:hAnsi="Times New Roman" w:hint="default"/>
        <w:b/>
        <w:sz w:val="24"/>
      </w:rPr>
    </w:lvl>
    <w:lvl w:ilvl="1">
      <w:start w:val="1"/>
      <w:numFmt w:val="lowerLetter"/>
      <w:lvlText w:val="%2."/>
      <w:lvlJc w:val="left"/>
      <w:pPr>
        <w:ind w:left="1440" w:hanging="360"/>
      </w:pPr>
    </w:lvl>
    <w:lvl w:ilvl="2">
      <w:start w:val="1"/>
      <w:numFmt w:val="lowerLetter"/>
      <w:lvlText w:val="%3)"/>
      <w:lvlJc w:val="left"/>
      <w:pPr>
        <w:ind w:left="2340" w:hanging="360"/>
      </w:pPr>
      <w:rPr>
        <w:rFonts w:hint="default"/>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603536C"/>
    <w:multiLevelType w:val="hybridMultilevel"/>
    <w:tmpl w:val="EE166F62"/>
    <w:lvl w:ilvl="0" w:tplc="0C0A0001">
      <w:start w:val="1"/>
      <w:numFmt w:val="bullet"/>
      <w:lvlText w:val=""/>
      <w:lvlJc w:val="left"/>
      <w:pPr>
        <w:ind w:left="780" w:hanging="360"/>
      </w:pPr>
      <w:rPr>
        <w:rFonts w:ascii="Symbol" w:hAnsi="Symbol" w:hint="default"/>
      </w:rPr>
    </w:lvl>
    <w:lvl w:ilvl="1" w:tplc="0C0A0001">
      <w:start w:val="1"/>
      <w:numFmt w:val="bullet"/>
      <w:lvlText w:val=""/>
      <w:lvlJc w:val="left"/>
      <w:pPr>
        <w:ind w:left="1500" w:hanging="360"/>
      </w:pPr>
      <w:rPr>
        <w:rFonts w:ascii="Symbol" w:hAnsi="Symbol"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num w:numId="1">
    <w:abstractNumId w:val="4"/>
  </w:num>
  <w:num w:numId="2">
    <w:abstractNumId w:val="5"/>
  </w:num>
  <w:num w:numId="3">
    <w:abstractNumId w:val="2"/>
  </w:num>
  <w:num w:numId="4">
    <w:abstractNumId w:val="2"/>
    <w:lvlOverride w:ilvl="0">
      <w:startOverride w:val="1"/>
    </w:lvlOverride>
  </w:num>
  <w:num w:numId="5">
    <w:abstractNumId w:val="2"/>
    <w:lvlOverride w:ilvl="0">
      <w:startOverride w:val="1"/>
    </w:lvlOverride>
  </w:num>
  <w:num w:numId="6">
    <w:abstractNumId w:val="0"/>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3"/>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6"/>
  </w:num>
  <w:num w:numId="15">
    <w:abstractNumId w:val="0"/>
  </w:num>
  <w:num w:numId="16">
    <w:abstractNumId w:val="0"/>
    <w:lvlOverride w:ilvl="0">
      <w:startOverride w:val="1"/>
    </w:lvlOverride>
  </w:num>
  <w:num w:numId="17">
    <w:abstractNumId w:val="0"/>
    <w:lvlOverride w:ilvl="0">
      <w:startOverride w:val="1"/>
    </w:lvlOverride>
  </w:num>
  <w:num w:numId="18">
    <w:abstractNumId w:val="1"/>
  </w:num>
  <w:num w:numId="1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CL"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822"/>
    <w:rsid w:val="00000F85"/>
    <w:rsid w:val="00002277"/>
    <w:rsid w:val="0000283A"/>
    <w:rsid w:val="000063D9"/>
    <w:rsid w:val="000130A7"/>
    <w:rsid w:val="000143F2"/>
    <w:rsid w:val="00017A2B"/>
    <w:rsid w:val="00022AEB"/>
    <w:rsid w:val="0002624D"/>
    <w:rsid w:val="00031DC5"/>
    <w:rsid w:val="0004337F"/>
    <w:rsid w:val="000622BE"/>
    <w:rsid w:val="00076357"/>
    <w:rsid w:val="0007711F"/>
    <w:rsid w:val="00084CC6"/>
    <w:rsid w:val="00092923"/>
    <w:rsid w:val="00093F93"/>
    <w:rsid w:val="00095F0A"/>
    <w:rsid w:val="000A365B"/>
    <w:rsid w:val="000A3A36"/>
    <w:rsid w:val="000A497A"/>
    <w:rsid w:val="000A74A8"/>
    <w:rsid w:val="000B0D23"/>
    <w:rsid w:val="000B3B32"/>
    <w:rsid w:val="000C7F39"/>
    <w:rsid w:val="000D3495"/>
    <w:rsid w:val="000E3058"/>
    <w:rsid w:val="000F2DD7"/>
    <w:rsid w:val="001006DA"/>
    <w:rsid w:val="00100708"/>
    <w:rsid w:val="001070DB"/>
    <w:rsid w:val="0012507A"/>
    <w:rsid w:val="00131891"/>
    <w:rsid w:val="00144BF4"/>
    <w:rsid w:val="00156666"/>
    <w:rsid w:val="00157C4A"/>
    <w:rsid w:val="00170E2A"/>
    <w:rsid w:val="001825C3"/>
    <w:rsid w:val="0019078A"/>
    <w:rsid w:val="0019186C"/>
    <w:rsid w:val="00197BF7"/>
    <w:rsid w:val="001A0D28"/>
    <w:rsid w:val="001A15F3"/>
    <w:rsid w:val="001B1489"/>
    <w:rsid w:val="001B27A8"/>
    <w:rsid w:val="001C0490"/>
    <w:rsid w:val="001E0FD5"/>
    <w:rsid w:val="001E4DDE"/>
    <w:rsid w:val="001F086B"/>
    <w:rsid w:val="001F30CA"/>
    <w:rsid w:val="001F524F"/>
    <w:rsid w:val="00204729"/>
    <w:rsid w:val="00205CC2"/>
    <w:rsid w:val="002104D3"/>
    <w:rsid w:val="00210A0C"/>
    <w:rsid w:val="00211F71"/>
    <w:rsid w:val="0023265E"/>
    <w:rsid w:val="00234615"/>
    <w:rsid w:val="00237FD1"/>
    <w:rsid w:val="00243059"/>
    <w:rsid w:val="002449C9"/>
    <w:rsid w:val="00250294"/>
    <w:rsid w:val="00250FD3"/>
    <w:rsid w:val="00253A89"/>
    <w:rsid w:val="00254116"/>
    <w:rsid w:val="002573FB"/>
    <w:rsid w:val="00257C03"/>
    <w:rsid w:val="00260199"/>
    <w:rsid w:val="00273EF5"/>
    <w:rsid w:val="002759DB"/>
    <w:rsid w:val="00276D2E"/>
    <w:rsid w:val="00287013"/>
    <w:rsid w:val="00290BFB"/>
    <w:rsid w:val="002953A8"/>
    <w:rsid w:val="00295C37"/>
    <w:rsid w:val="00297724"/>
    <w:rsid w:val="002B2A04"/>
    <w:rsid w:val="002B5897"/>
    <w:rsid w:val="002C0F74"/>
    <w:rsid w:val="002C27D2"/>
    <w:rsid w:val="002C4CF7"/>
    <w:rsid w:val="002D3671"/>
    <w:rsid w:val="002D6922"/>
    <w:rsid w:val="002E7254"/>
    <w:rsid w:val="002F0359"/>
    <w:rsid w:val="002F1F94"/>
    <w:rsid w:val="00307960"/>
    <w:rsid w:val="00310AC7"/>
    <w:rsid w:val="00311474"/>
    <w:rsid w:val="00320B05"/>
    <w:rsid w:val="003215CC"/>
    <w:rsid w:val="00323D1B"/>
    <w:rsid w:val="00325197"/>
    <w:rsid w:val="00326AA3"/>
    <w:rsid w:val="00337A42"/>
    <w:rsid w:val="00346610"/>
    <w:rsid w:val="00352201"/>
    <w:rsid w:val="00352627"/>
    <w:rsid w:val="00356F47"/>
    <w:rsid w:val="00362B45"/>
    <w:rsid w:val="00364D24"/>
    <w:rsid w:val="00365B57"/>
    <w:rsid w:val="003668CB"/>
    <w:rsid w:val="00366A9D"/>
    <w:rsid w:val="00366D72"/>
    <w:rsid w:val="0037165C"/>
    <w:rsid w:val="00372448"/>
    <w:rsid w:val="0037359A"/>
    <w:rsid w:val="003822CA"/>
    <w:rsid w:val="00383DBD"/>
    <w:rsid w:val="00384E2B"/>
    <w:rsid w:val="00386A2E"/>
    <w:rsid w:val="0039416C"/>
    <w:rsid w:val="00396F94"/>
    <w:rsid w:val="003A0764"/>
    <w:rsid w:val="003A26CA"/>
    <w:rsid w:val="003A412C"/>
    <w:rsid w:val="003B6C47"/>
    <w:rsid w:val="003C27F9"/>
    <w:rsid w:val="003C3437"/>
    <w:rsid w:val="003C3EFF"/>
    <w:rsid w:val="003D0F9C"/>
    <w:rsid w:val="003E7AAE"/>
    <w:rsid w:val="003E7AE7"/>
    <w:rsid w:val="003F0F3E"/>
    <w:rsid w:val="00404706"/>
    <w:rsid w:val="0040574F"/>
    <w:rsid w:val="00405D62"/>
    <w:rsid w:val="00407D5F"/>
    <w:rsid w:val="004107E0"/>
    <w:rsid w:val="00413BFC"/>
    <w:rsid w:val="00413F71"/>
    <w:rsid w:val="004237D3"/>
    <w:rsid w:val="0042439D"/>
    <w:rsid w:val="00427FD4"/>
    <w:rsid w:val="0043474F"/>
    <w:rsid w:val="00435FBD"/>
    <w:rsid w:val="00444A46"/>
    <w:rsid w:val="004515D5"/>
    <w:rsid w:val="00452E0C"/>
    <w:rsid w:val="00453B6D"/>
    <w:rsid w:val="0046022D"/>
    <w:rsid w:val="004636F9"/>
    <w:rsid w:val="00463A2F"/>
    <w:rsid w:val="00463FDD"/>
    <w:rsid w:val="004740D2"/>
    <w:rsid w:val="00493E04"/>
    <w:rsid w:val="004A3156"/>
    <w:rsid w:val="004B1142"/>
    <w:rsid w:val="004B14CE"/>
    <w:rsid w:val="004B331A"/>
    <w:rsid w:val="004B547B"/>
    <w:rsid w:val="004B7B49"/>
    <w:rsid w:val="004C2481"/>
    <w:rsid w:val="004C4A9A"/>
    <w:rsid w:val="004C6153"/>
    <w:rsid w:val="004D7290"/>
    <w:rsid w:val="004E2173"/>
    <w:rsid w:val="004E3AE1"/>
    <w:rsid w:val="004E7820"/>
    <w:rsid w:val="004F50B3"/>
    <w:rsid w:val="004F535D"/>
    <w:rsid w:val="00503933"/>
    <w:rsid w:val="00504595"/>
    <w:rsid w:val="00506A6F"/>
    <w:rsid w:val="00507878"/>
    <w:rsid w:val="005114C3"/>
    <w:rsid w:val="00514B05"/>
    <w:rsid w:val="00523306"/>
    <w:rsid w:val="00540896"/>
    <w:rsid w:val="00546BCA"/>
    <w:rsid w:val="00562DAB"/>
    <w:rsid w:val="0057025E"/>
    <w:rsid w:val="00571CE2"/>
    <w:rsid w:val="00575C11"/>
    <w:rsid w:val="00582388"/>
    <w:rsid w:val="005A058A"/>
    <w:rsid w:val="005A115B"/>
    <w:rsid w:val="005A217A"/>
    <w:rsid w:val="005A6B32"/>
    <w:rsid w:val="005B006D"/>
    <w:rsid w:val="005B05FF"/>
    <w:rsid w:val="005C6EC1"/>
    <w:rsid w:val="005E17B4"/>
    <w:rsid w:val="005E224A"/>
    <w:rsid w:val="005E3668"/>
    <w:rsid w:val="005F3C4F"/>
    <w:rsid w:val="006010FB"/>
    <w:rsid w:val="006051E4"/>
    <w:rsid w:val="006057AA"/>
    <w:rsid w:val="00605A35"/>
    <w:rsid w:val="0061240D"/>
    <w:rsid w:val="00630EBE"/>
    <w:rsid w:val="006440F5"/>
    <w:rsid w:val="00654621"/>
    <w:rsid w:val="00655990"/>
    <w:rsid w:val="006611D2"/>
    <w:rsid w:val="00667AE8"/>
    <w:rsid w:val="006834B5"/>
    <w:rsid w:val="0068365D"/>
    <w:rsid w:val="0068648E"/>
    <w:rsid w:val="006905D0"/>
    <w:rsid w:val="0069690B"/>
    <w:rsid w:val="006A0D1E"/>
    <w:rsid w:val="006A35A3"/>
    <w:rsid w:val="006A5F45"/>
    <w:rsid w:val="006C5774"/>
    <w:rsid w:val="006C676F"/>
    <w:rsid w:val="006D12B8"/>
    <w:rsid w:val="006D7283"/>
    <w:rsid w:val="006E067D"/>
    <w:rsid w:val="006E3646"/>
    <w:rsid w:val="006F4A61"/>
    <w:rsid w:val="0070311F"/>
    <w:rsid w:val="00703122"/>
    <w:rsid w:val="00704121"/>
    <w:rsid w:val="00712B4B"/>
    <w:rsid w:val="007160B3"/>
    <w:rsid w:val="00721EA6"/>
    <w:rsid w:val="007268CC"/>
    <w:rsid w:val="0073284A"/>
    <w:rsid w:val="007356F6"/>
    <w:rsid w:val="00737CB7"/>
    <w:rsid w:val="007458AA"/>
    <w:rsid w:val="00760541"/>
    <w:rsid w:val="007612B4"/>
    <w:rsid w:val="007729BD"/>
    <w:rsid w:val="00775447"/>
    <w:rsid w:val="00791D03"/>
    <w:rsid w:val="007A0854"/>
    <w:rsid w:val="007A20DB"/>
    <w:rsid w:val="007A34E0"/>
    <w:rsid w:val="007A7347"/>
    <w:rsid w:val="007B570E"/>
    <w:rsid w:val="007C305C"/>
    <w:rsid w:val="007D2E9C"/>
    <w:rsid w:val="007E1D4E"/>
    <w:rsid w:val="007E21FD"/>
    <w:rsid w:val="007E27FF"/>
    <w:rsid w:val="0080033F"/>
    <w:rsid w:val="00801354"/>
    <w:rsid w:val="00804B52"/>
    <w:rsid w:val="00805E7C"/>
    <w:rsid w:val="00810084"/>
    <w:rsid w:val="008148E5"/>
    <w:rsid w:val="00820A83"/>
    <w:rsid w:val="00820AC5"/>
    <w:rsid w:val="00822F8B"/>
    <w:rsid w:val="0083060F"/>
    <w:rsid w:val="00834816"/>
    <w:rsid w:val="00834C4E"/>
    <w:rsid w:val="008506B2"/>
    <w:rsid w:val="00856A88"/>
    <w:rsid w:val="008578FB"/>
    <w:rsid w:val="0086087A"/>
    <w:rsid w:val="00863207"/>
    <w:rsid w:val="0086411D"/>
    <w:rsid w:val="00865A6F"/>
    <w:rsid w:val="00870927"/>
    <w:rsid w:val="008710B5"/>
    <w:rsid w:val="00873B66"/>
    <w:rsid w:val="00876ACA"/>
    <w:rsid w:val="0088134E"/>
    <w:rsid w:val="00881ABD"/>
    <w:rsid w:val="008869FF"/>
    <w:rsid w:val="00886C00"/>
    <w:rsid w:val="008966A0"/>
    <w:rsid w:val="00897E7D"/>
    <w:rsid w:val="008A091A"/>
    <w:rsid w:val="008A142C"/>
    <w:rsid w:val="008B505B"/>
    <w:rsid w:val="008B52F0"/>
    <w:rsid w:val="008C185A"/>
    <w:rsid w:val="008D1B37"/>
    <w:rsid w:val="008D2CA1"/>
    <w:rsid w:val="008D3456"/>
    <w:rsid w:val="008D5C31"/>
    <w:rsid w:val="008D6AC7"/>
    <w:rsid w:val="008D6FBB"/>
    <w:rsid w:val="008F0C0A"/>
    <w:rsid w:val="00900F50"/>
    <w:rsid w:val="0090592A"/>
    <w:rsid w:val="009067B3"/>
    <w:rsid w:val="00907698"/>
    <w:rsid w:val="00911CDE"/>
    <w:rsid w:val="0091354A"/>
    <w:rsid w:val="00916FD7"/>
    <w:rsid w:val="00921DFF"/>
    <w:rsid w:val="00927950"/>
    <w:rsid w:val="00942255"/>
    <w:rsid w:val="00944FF0"/>
    <w:rsid w:val="00947764"/>
    <w:rsid w:val="0095187A"/>
    <w:rsid w:val="009574D4"/>
    <w:rsid w:val="009578B4"/>
    <w:rsid w:val="00961919"/>
    <w:rsid w:val="0096484A"/>
    <w:rsid w:val="00964EEA"/>
    <w:rsid w:val="00967638"/>
    <w:rsid w:val="00972849"/>
    <w:rsid w:val="00981176"/>
    <w:rsid w:val="00983195"/>
    <w:rsid w:val="0098673F"/>
    <w:rsid w:val="00987F35"/>
    <w:rsid w:val="00992105"/>
    <w:rsid w:val="009A1E5F"/>
    <w:rsid w:val="009A28CA"/>
    <w:rsid w:val="009A6D21"/>
    <w:rsid w:val="009C0500"/>
    <w:rsid w:val="009C1202"/>
    <w:rsid w:val="009E1001"/>
    <w:rsid w:val="009E567B"/>
    <w:rsid w:val="009E74FA"/>
    <w:rsid w:val="009F7812"/>
    <w:rsid w:val="009F7B95"/>
    <w:rsid w:val="00A00737"/>
    <w:rsid w:val="00A118C9"/>
    <w:rsid w:val="00A174DD"/>
    <w:rsid w:val="00A23F94"/>
    <w:rsid w:val="00A4242C"/>
    <w:rsid w:val="00A47C3B"/>
    <w:rsid w:val="00A61344"/>
    <w:rsid w:val="00A632CF"/>
    <w:rsid w:val="00A70AAF"/>
    <w:rsid w:val="00A75054"/>
    <w:rsid w:val="00A75905"/>
    <w:rsid w:val="00A77DCC"/>
    <w:rsid w:val="00A9454B"/>
    <w:rsid w:val="00A94934"/>
    <w:rsid w:val="00A96160"/>
    <w:rsid w:val="00A96603"/>
    <w:rsid w:val="00A97076"/>
    <w:rsid w:val="00A97A43"/>
    <w:rsid w:val="00AA07E2"/>
    <w:rsid w:val="00AA7377"/>
    <w:rsid w:val="00AB6862"/>
    <w:rsid w:val="00AC08A1"/>
    <w:rsid w:val="00AC1D5A"/>
    <w:rsid w:val="00AC77D0"/>
    <w:rsid w:val="00AD1114"/>
    <w:rsid w:val="00AE4129"/>
    <w:rsid w:val="00AE6563"/>
    <w:rsid w:val="00AF02C1"/>
    <w:rsid w:val="00B03D73"/>
    <w:rsid w:val="00B04D9D"/>
    <w:rsid w:val="00B16A30"/>
    <w:rsid w:val="00B23437"/>
    <w:rsid w:val="00B3200D"/>
    <w:rsid w:val="00B33352"/>
    <w:rsid w:val="00B410A9"/>
    <w:rsid w:val="00B430A3"/>
    <w:rsid w:val="00B43A18"/>
    <w:rsid w:val="00B445D9"/>
    <w:rsid w:val="00B46A38"/>
    <w:rsid w:val="00B47EEE"/>
    <w:rsid w:val="00B524D4"/>
    <w:rsid w:val="00B635CB"/>
    <w:rsid w:val="00B66DBD"/>
    <w:rsid w:val="00B7245E"/>
    <w:rsid w:val="00B8431C"/>
    <w:rsid w:val="00BA1376"/>
    <w:rsid w:val="00BA1BB0"/>
    <w:rsid w:val="00BA4736"/>
    <w:rsid w:val="00BB086B"/>
    <w:rsid w:val="00BB2121"/>
    <w:rsid w:val="00BC582B"/>
    <w:rsid w:val="00BC720D"/>
    <w:rsid w:val="00BD780E"/>
    <w:rsid w:val="00BE10CD"/>
    <w:rsid w:val="00BE5BF1"/>
    <w:rsid w:val="00BF0484"/>
    <w:rsid w:val="00BF5AD6"/>
    <w:rsid w:val="00C04649"/>
    <w:rsid w:val="00C05054"/>
    <w:rsid w:val="00C06C28"/>
    <w:rsid w:val="00C07976"/>
    <w:rsid w:val="00C1022E"/>
    <w:rsid w:val="00C14A97"/>
    <w:rsid w:val="00C14F50"/>
    <w:rsid w:val="00C156DF"/>
    <w:rsid w:val="00C15FA6"/>
    <w:rsid w:val="00C2392C"/>
    <w:rsid w:val="00C25B75"/>
    <w:rsid w:val="00C27573"/>
    <w:rsid w:val="00C31944"/>
    <w:rsid w:val="00C33943"/>
    <w:rsid w:val="00C40259"/>
    <w:rsid w:val="00C422B1"/>
    <w:rsid w:val="00C42FDD"/>
    <w:rsid w:val="00C6150A"/>
    <w:rsid w:val="00C61CC6"/>
    <w:rsid w:val="00C63438"/>
    <w:rsid w:val="00C635C8"/>
    <w:rsid w:val="00C637EE"/>
    <w:rsid w:val="00C70D6D"/>
    <w:rsid w:val="00C70E13"/>
    <w:rsid w:val="00C8019E"/>
    <w:rsid w:val="00C806B4"/>
    <w:rsid w:val="00C87D39"/>
    <w:rsid w:val="00C947CE"/>
    <w:rsid w:val="00CB4D20"/>
    <w:rsid w:val="00CC29DA"/>
    <w:rsid w:val="00CC3193"/>
    <w:rsid w:val="00CC5E07"/>
    <w:rsid w:val="00CD1AAE"/>
    <w:rsid w:val="00CD24FC"/>
    <w:rsid w:val="00D00EC7"/>
    <w:rsid w:val="00D110AD"/>
    <w:rsid w:val="00D276B1"/>
    <w:rsid w:val="00D31522"/>
    <w:rsid w:val="00D37847"/>
    <w:rsid w:val="00D43449"/>
    <w:rsid w:val="00D43479"/>
    <w:rsid w:val="00D43CCB"/>
    <w:rsid w:val="00D603A0"/>
    <w:rsid w:val="00D70C87"/>
    <w:rsid w:val="00D804C8"/>
    <w:rsid w:val="00D82E18"/>
    <w:rsid w:val="00D8579B"/>
    <w:rsid w:val="00DA3653"/>
    <w:rsid w:val="00DB3917"/>
    <w:rsid w:val="00DB3A87"/>
    <w:rsid w:val="00DB5C36"/>
    <w:rsid w:val="00DC6040"/>
    <w:rsid w:val="00DD0B6E"/>
    <w:rsid w:val="00DD10AA"/>
    <w:rsid w:val="00DD4AF8"/>
    <w:rsid w:val="00DE1AED"/>
    <w:rsid w:val="00DE216C"/>
    <w:rsid w:val="00DF3CCA"/>
    <w:rsid w:val="00DF3FC7"/>
    <w:rsid w:val="00DF4FD5"/>
    <w:rsid w:val="00E00EA0"/>
    <w:rsid w:val="00E06C11"/>
    <w:rsid w:val="00E12D7B"/>
    <w:rsid w:val="00E16DCE"/>
    <w:rsid w:val="00E30CC8"/>
    <w:rsid w:val="00E43668"/>
    <w:rsid w:val="00E76B48"/>
    <w:rsid w:val="00E77514"/>
    <w:rsid w:val="00E852E8"/>
    <w:rsid w:val="00E86B54"/>
    <w:rsid w:val="00E94993"/>
    <w:rsid w:val="00EB55CE"/>
    <w:rsid w:val="00EC2DE5"/>
    <w:rsid w:val="00ED5274"/>
    <w:rsid w:val="00ED5573"/>
    <w:rsid w:val="00EE0612"/>
    <w:rsid w:val="00EE6AB8"/>
    <w:rsid w:val="00EE7A3C"/>
    <w:rsid w:val="00EF7193"/>
    <w:rsid w:val="00EF748D"/>
    <w:rsid w:val="00F0354A"/>
    <w:rsid w:val="00F16661"/>
    <w:rsid w:val="00F17439"/>
    <w:rsid w:val="00F17F33"/>
    <w:rsid w:val="00F2379F"/>
    <w:rsid w:val="00F276F6"/>
    <w:rsid w:val="00F33F9B"/>
    <w:rsid w:val="00F3725C"/>
    <w:rsid w:val="00F51AE2"/>
    <w:rsid w:val="00F538B0"/>
    <w:rsid w:val="00F53F45"/>
    <w:rsid w:val="00F5581A"/>
    <w:rsid w:val="00F57970"/>
    <w:rsid w:val="00F742FF"/>
    <w:rsid w:val="00F74721"/>
    <w:rsid w:val="00FB0187"/>
    <w:rsid w:val="00FB019C"/>
    <w:rsid w:val="00FB625F"/>
    <w:rsid w:val="00FC2A7D"/>
    <w:rsid w:val="00FC6F7E"/>
    <w:rsid w:val="00FD17A0"/>
    <w:rsid w:val="00FE0BE9"/>
    <w:rsid w:val="00FF68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1B9BD8"/>
  <w15:docId w15:val="{9C78658C-DC23-4C55-8E0C-6DEB976D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B66"/>
    <w:pPr>
      <w:spacing w:before="240" w:after="240" w:line="276" w:lineRule="auto"/>
      <w:jc w:val="both"/>
    </w:pPr>
    <w:rPr>
      <w:sz w:val="24"/>
      <w:lang w:val="es-CL"/>
    </w:rPr>
  </w:style>
  <w:style w:type="paragraph" w:styleId="Ttulo1">
    <w:name w:val="heading 1"/>
    <w:basedOn w:val="Normal"/>
    <w:next w:val="Normal"/>
    <w:link w:val="Ttulo1Car"/>
    <w:uiPriority w:val="9"/>
    <w:qFormat/>
    <w:rsid w:val="00A96603"/>
    <w:pPr>
      <w:keepNext/>
      <w:keepLines/>
      <w:numPr>
        <w:numId w:val="1"/>
      </w:numPr>
      <w:spacing w:after="0"/>
      <w:outlineLvl w:val="0"/>
    </w:pPr>
    <w:rPr>
      <w:rFonts w:asciiTheme="majorHAnsi" w:eastAsiaTheme="majorEastAsia" w:hAnsiTheme="majorHAnsi" w:cstheme="majorBidi"/>
      <w:b/>
      <w:szCs w:val="32"/>
    </w:rPr>
  </w:style>
  <w:style w:type="paragraph" w:styleId="Ttulo2">
    <w:name w:val="heading 2"/>
    <w:basedOn w:val="Normal"/>
    <w:next w:val="Normal"/>
    <w:link w:val="Ttulo2Car"/>
    <w:uiPriority w:val="9"/>
    <w:unhideWhenUsed/>
    <w:qFormat/>
    <w:rsid w:val="00A96603"/>
    <w:pPr>
      <w:keepNext/>
      <w:keepLines/>
      <w:numPr>
        <w:numId w:val="3"/>
      </w:numPr>
      <w:spacing w:before="40" w:after="0"/>
      <w:outlineLvl w:val="1"/>
    </w:pPr>
    <w:rPr>
      <w:rFonts w:asciiTheme="majorHAnsi" w:eastAsiaTheme="majorEastAsia" w:hAnsiTheme="majorHAnsi" w:cstheme="majorBidi"/>
      <w:b/>
      <w:szCs w:val="26"/>
    </w:rPr>
  </w:style>
  <w:style w:type="paragraph" w:styleId="Ttulo3">
    <w:name w:val="heading 3"/>
    <w:basedOn w:val="Normal"/>
    <w:next w:val="Normal"/>
    <w:link w:val="Ttulo3Car"/>
    <w:uiPriority w:val="9"/>
    <w:unhideWhenUsed/>
    <w:qFormat/>
    <w:rsid w:val="00A96603"/>
    <w:pPr>
      <w:keepNext/>
      <w:keepLines/>
      <w:numPr>
        <w:numId w:val="6"/>
      </w:numPr>
      <w:spacing w:after="0"/>
      <w:outlineLvl w:val="2"/>
    </w:pPr>
    <w:rPr>
      <w:rFonts w:eastAsiaTheme="majorEastAsia" w:cstheme="majorBidi"/>
      <w:bCs/>
    </w:rPr>
  </w:style>
  <w:style w:type="paragraph" w:styleId="Ttulo4">
    <w:name w:val="heading 4"/>
    <w:basedOn w:val="Normal"/>
    <w:next w:val="Normal"/>
    <w:link w:val="Ttulo4Car"/>
    <w:uiPriority w:val="9"/>
    <w:unhideWhenUsed/>
    <w:qFormat/>
    <w:rsid w:val="00A96603"/>
    <w:pPr>
      <w:keepNext/>
      <w:keepLines/>
      <w:numPr>
        <w:numId w:val="18"/>
      </w:numPr>
      <w:spacing w:after="0"/>
      <w:ind w:left="1066" w:hanging="357"/>
      <w:outlineLvl w:val="3"/>
    </w:pPr>
    <w:rPr>
      <w:rFonts w:eastAsiaTheme="majorEastAsia" w:cstheme="majorBidi"/>
      <w:iCs/>
    </w:rPr>
  </w:style>
  <w:style w:type="paragraph" w:styleId="Ttulo5">
    <w:name w:val="heading 5"/>
    <w:basedOn w:val="Normal"/>
    <w:next w:val="Normal"/>
    <w:link w:val="Ttulo5Car"/>
    <w:uiPriority w:val="9"/>
    <w:semiHidden/>
    <w:unhideWhenUsed/>
    <w:qFormat/>
    <w:rsid w:val="003D0F9C"/>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3D0F9C"/>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3D0F9C"/>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3D0F9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3D0F9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FF6822"/>
    <w:pPr>
      <w:ind w:left="720"/>
      <w:contextualSpacing/>
    </w:pPr>
  </w:style>
  <w:style w:type="character" w:customStyle="1" w:styleId="PrrafodelistaCar">
    <w:name w:val="Párrafo de lista Car"/>
    <w:basedOn w:val="Fuentedeprrafopredeter"/>
    <w:link w:val="Prrafodelista"/>
    <w:uiPriority w:val="34"/>
    <w:rsid w:val="00FF6822"/>
    <w:rPr>
      <w:lang w:val="es-CL"/>
    </w:rPr>
  </w:style>
  <w:style w:type="character" w:styleId="Refdecomentario">
    <w:name w:val="annotation reference"/>
    <w:basedOn w:val="Fuentedeprrafopredeter"/>
    <w:uiPriority w:val="99"/>
    <w:semiHidden/>
    <w:rsid w:val="00FF6822"/>
    <w:rPr>
      <w:sz w:val="16"/>
      <w:szCs w:val="16"/>
    </w:rPr>
  </w:style>
  <w:style w:type="paragraph" w:styleId="Textocomentario">
    <w:name w:val="annotation text"/>
    <w:basedOn w:val="Normal"/>
    <w:link w:val="TextocomentarioCar"/>
    <w:uiPriority w:val="99"/>
    <w:semiHidden/>
    <w:rsid w:val="00FF6822"/>
    <w:pPr>
      <w:spacing w:after="0" w:line="240" w:lineRule="auto"/>
    </w:pPr>
    <w:rPr>
      <w:rFonts w:eastAsia="Times New Roman" w:cs="Times New Roman"/>
      <w:sz w:val="20"/>
      <w:szCs w:val="20"/>
      <w:lang w:val="en-US"/>
    </w:rPr>
  </w:style>
  <w:style w:type="character" w:customStyle="1" w:styleId="TextocomentarioCar">
    <w:name w:val="Texto comentario Car"/>
    <w:basedOn w:val="Fuentedeprrafopredeter"/>
    <w:link w:val="Textocomentario"/>
    <w:uiPriority w:val="99"/>
    <w:rsid w:val="00FF6822"/>
    <w:rPr>
      <w:rFonts w:ascii="Times New Roman" w:eastAsia="Times New Roman" w:hAnsi="Times New Roman" w:cs="Times New Roman"/>
      <w:sz w:val="20"/>
      <w:szCs w:val="20"/>
      <w:lang w:val="en-US"/>
    </w:rPr>
  </w:style>
  <w:style w:type="paragraph" w:styleId="Textodeglobo">
    <w:name w:val="Balloon Text"/>
    <w:basedOn w:val="Normal"/>
    <w:link w:val="TextodegloboCar"/>
    <w:uiPriority w:val="99"/>
    <w:semiHidden/>
    <w:unhideWhenUsed/>
    <w:rsid w:val="00FF68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822"/>
    <w:rPr>
      <w:rFonts w:ascii="Segoe UI" w:hAnsi="Segoe UI" w:cs="Segoe UI"/>
      <w:sz w:val="18"/>
      <w:szCs w:val="18"/>
      <w:lang w:val="es-CL"/>
    </w:rPr>
  </w:style>
  <w:style w:type="table" w:styleId="Tablaconcuadrcula">
    <w:name w:val="Table Grid"/>
    <w:basedOn w:val="Tablanormal"/>
    <w:uiPriority w:val="39"/>
    <w:rsid w:val="00FF6822"/>
    <w:pPr>
      <w:spacing w:after="0" w:line="240" w:lineRule="auto"/>
    </w:pPr>
    <w:rPr>
      <w:rFonts w:ascii="Futura Bk BT" w:eastAsia="Times New Roman" w:hAnsi="Futura Bk BT" w:cs="Futura Bk BT"/>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conformatoprevio">
    <w:name w:val="HTML Preformatted"/>
    <w:basedOn w:val="Normal"/>
    <w:link w:val="HTMLconformatoprevioCar"/>
    <w:uiPriority w:val="99"/>
    <w:unhideWhenUsed/>
    <w:rsid w:val="00FF6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L"/>
    </w:rPr>
  </w:style>
  <w:style w:type="character" w:customStyle="1" w:styleId="HTMLconformatoprevioCar">
    <w:name w:val="HTML con formato previo Car"/>
    <w:basedOn w:val="Fuentedeprrafopredeter"/>
    <w:link w:val="HTMLconformatoprevio"/>
    <w:uiPriority w:val="99"/>
    <w:rsid w:val="00FF6822"/>
    <w:rPr>
      <w:rFonts w:ascii="Courier New" w:eastAsia="Times New Roman" w:hAnsi="Courier New" w:cs="Courier New"/>
      <w:sz w:val="20"/>
      <w:szCs w:val="20"/>
      <w:lang w:val="es-CL" w:eastAsia="es-CL"/>
    </w:rPr>
  </w:style>
  <w:style w:type="character" w:customStyle="1" w:styleId="Ttulo3Car">
    <w:name w:val="Título 3 Car"/>
    <w:basedOn w:val="Fuentedeprrafopredeter"/>
    <w:link w:val="Ttulo3"/>
    <w:uiPriority w:val="9"/>
    <w:rsid w:val="00A96603"/>
    <w:rPr>
      <w:rFonts w:eastAsiaTheme="majorEastAsia" w:cstheme="majorBidi"/>
      <w:bCs/>
      <w:sz w:val="24"/>
      <w:lang w:val="es-CL"/>
    </w:rPr>
  </w:style>
  <w:style w:type="character" w:styleId="Hipervnculo">
    <w:name w:val="Hyperlink"/>
    <w:basedOn w:val="Fuentedeprrafopredeter"/>
    <w:uiPriority w:val="99"/>
    <w:unhideWhenUsed/>
    <w:rsid w:val="0096484A"/>
    <w:rPr>
      <w:color w:val="0563C1" w:themeColor="hyperlink"/>
      <w:u w:val="single"/>
    </w:rPr>
  </w:style>
  <w:style w:type="character" w:customStyle="1" w:styleId="Mencinsinresolver1">
    <w:name w:val="Mención sin resolver1"/>
    <w:basedOn w:val="Fuentedeprrafopredeter"/>
    <w:uiPriority w:val="99"/>
    <w:semiHidden/>
    <w:unhideWhenUsed/>
    <w:rsid w:val="00A174DD"/>
    <w:rPr>
      <w:color w:val="605E5C"/>
      <w:shd w:val="clear" w:color="auto" w:fill="E1DFDD"/>
    </w:rPr>
  </w:style>
  <w:style w:type="paragraph" w:styleId="Textonotapie">
    <w:name w:val="footnote text"/>
    <w:basedOn w:val="Normal"/>
    <w:link w:val="TextonotapieCar"/>
    <w:uiPriority w:val="99"/>
    <w:semiHidden/>
    <w:unhideWhenUsed/>
    <w:rsid w:val="004C4A9A"/>
    <w:pPr>
      <w:spacing w:after="0" w:line="240" w:lineRule="auto"/>
    </w:pPr>
    <w:rPr>
      <w:sz w:val="20"/>
      <w:szCs w:val="20"/>
      <w:lang w:val="es-ES"/>
    </w:rPr>
  </w:style>
  <w:style w:type="character" w:customStyle="1" w:styleId="TextonotapieCar">
    <w:name w:val="Texto nota pie Car"/>
    <w:basedOn w:val="Fuentedeprrafopredeter"/>
    <w:link w:val="Textonotapie"/>
    <w:uiPriority w:val="99"/>
    <w:semiHidden/>
    <w:rsid w:val="004C4A9A"/>
    <w:rPr>
      <w:sz w:val="20"/>
      <w:szCs w:val="20"/>
    </w:rPr>
  </w:style>
  <w:style w:type="character" w:styleId="Refdenotaalpie">
    <w:name w:val="footnote reference"/>
    <w:basedOn w:val="Fuentedeprrafopredeter"/>
    <w:uiPriority w:val="99"/>
    <w:semiHidden/>
    <w:unhideWhenUsed/>
    <w:rsid w:val="004C4A9A"/>
    <w:rPr>
      <w:vertAlign w:val="superscript"/>
    </w:rPr>
  </w:style>
  <w:style w:type="paragraph" w:styleId="Asuntodelcomentario">
    <w:name w:val="annotation subject"/>
    <w:basedOn w:val="Textocomentario"/>
    <w:next w:val="Textocomentario"/>
    <w:link w:val="AsuntodelcomentarioCar"/>
    <w:uiPriority w:val="99"/>
    <w:semiHidden/>
    <w:unhideWhenUsed/>
    <w:rsid w:val="004C4A9A"/>
    <w:pPr>
      <w:spacing w:after="200"/>
    </w:pPr>
    <w:rPr>
      <w:rFonts w:eastAsiaTheme="minorHAnsi" w:cstheme="minorBidi"/>
      <w:b/>
      <w:bCs/>
      <w:lang w:val="es-CL"/>
    </w:rPr>
  </w:style>
  <w:style w:type="character" w:customStyle="1" w:styleId="AsuntodelcomentarioCar">
    <w:name w:val="Asunto del comentario Car"/>
    <w:basedOn w:val="TextocomentarioCar"/>
    <w:link w:val="Asuntodelcomentario"/>
    <w:uiPriority w:val="99"/>
    <w:semiHidden/>
    <w:rsid w:val="004C4A9A"/>
    <w:rPr>
      <w:rFonts w:ascii="Times New Roman" w:eastAsia="Times New Roman" w:hAnsi="Times New Roman" w:cs="Times New Roman"/>
      <w:b/>
      <w:bCs/>
      <w:sz w:val="20"/>
      <w:szCs w:val="20"/>
      <w:lang w:val="es-CL"/>
    </w:rPr>
  </w:style>
  <w:style w:type="character" w:customStyle="1" w:styleId="Ttulo1Car">
    <w:name w:val="Título 1 Car"/>
    <w:basedOn w:val="Fuentedeprrafopredeter"/>
    <w:link w:val="Ttulo1"/>
    <w:uiPriority w:val="9"/>
    <w:rsid w:val="00A96603"/>
    <w:rPr>
      <w:rFonts w:asciiTheme="majorHAnsi" w:eastAsiaTheme="majorEastAsia" w:hAnsiTheme="majorHAnsi" w:cstheme="majorBidi"/>
      <w:b/>
      <w:sz w:val="24"/>
      <w:szCs w:val="32"/>
      <w:lang w:val="es-CL"/>
    </w:rPr>
  </w:style>
  <w:style w:type="character" w:customStyle="1" w:styleId="Ttulo2Car">
    <w:name w:val="Título 2 Car"/>
    <w:basedOn w:val="Fuentedeprrafopredeter"/>
    <w:link w:val="Ttulo2"/>
    <w:uiPriority w:val="9"/>
    <w:rsid w:val="00A96603"/>
    <w:rPr>
      <w:rFonts w:asciiTheme="majorHAnsi" w:eastAsiaTheme="majorEastAsia" w:hAnsiTheme="majorHAnsi" w:cstheme="majorBidi"/>
      <w:b/>
      <w:sz w:val="24"/>
      <w:szCs w:val="26"/>
      <w:lang w:val="es-CL"/>
    </w:rPr>
  </w:style>
  <w:style w:type="character" w:customStyle="1" w:styleId="Ttulo4Car">
    <w:name w:val="Título 4 Car"/>
    <w:basedOn w:val="Fuentedeprrafopredeter"/>
    <w:link w:val="Ttulo4"/>
    <w:uiPriority w:val="9"/>
    <w:rsid w:val="00A96603"/>
    <w:rPr>
      <w:rFonts w:eastAsiaTheme="majorEastAsia" w:cstheme="majorBidi"/>
      <w:iCs/>
      <w:sz w:val="24"/>
      <w:lang w:val="es-CL"/>
    </w:rPr>
  </w:style>
  <w:style w:type="character" w:customStyle="1" w:styleId="Ttulo5Car">
    <w:name w:val="Título 5 Car"/>
    <w:basedOn w:val="Fuentedeprrafopredeter"/>
    <w:link w:val="Ttulo5"/>
    <w:uiPriority w:val="9"/>
    <w:semiHidden/>
    <w:rsid w:val="003D0F9C"/>
    <w:rPr>
      <w:rFonts w:asciiTheme="majorHAnsi" w:eastAsiaTheme="majorEastAsia" w:hAnsiTheme="majorHAnsi" w:cstheme="majorBidi"/>
      <w:color w:val="2F5496" w:themeColor="accent1" w:themeShade="BF"/>
      <w:sz w:val="24"/>
      <w:lang w:val="es-CL"/>
    </w:rPr>
  </w:style>
  <w:style w:type="character" w:customStyle="1" w:styleId="Ttulo6Car">
    <w:name w:val="Título 6 Car"/>
    <w:basedOn w:val="Fuentedeprrafopredeter"/>
    <w:link w:val="Ttulo6"/>
    <w:uiPriority w:val="9"/>
    <w:semiHidden/>
    <w:rsid w:val="003D0F9C"/>
    <w:rPr>
      <w:rFonts w:asciiTheme="majorHAnsi" w:eastAsiaTheme="majorEastAsia" w:hAnsiTheme="majorHAnsi" w:cstheme="majorBidi"/>
      <w:color w:val="1F3763" w:themeColor="accent1" w:themeShade="7F"/>
      <w:sz w:val="24"/>
      <w:lang w:val="es-CL"/>
    </w:rPr>
  </w:style>
  <w:style w:type="character" w:customStyle="1" w:styleId="Ttulo7Car">
    <w:name w:val="Título 7 Car"/>
    <w:basedOn w:val="Fuentedeprrafopredeter"/>
    <w:link w:val="Ttulo7"/>
    <w:uiPriority w:val="9"/>
    <w:semiHidden/>
    <w:rsid w:val="003D0F9C"/>
    <w:rPr>
      <w:rFonts w:asciiTheme="majorHAnsi" w:eastAsiaTheme="majorEastAsia" w:hAnsiTheme="majorHAnsi" w:cstheme="majorBidi"/>
      <w:i/>
      <w:iCs/>
      <w:color w:val="1F3763" w:themeColor="accent1" w:themeShade="7F"/>
      <w:sz w:val="24"/>
      <w:lang w:val="es-CL"/>
    </w:rPr>
  </w:style>
  <w:style w:type="character" w:customStyle="1" w:styleId="Ttulo8Car">
    <w:name w:val="Título 8 Car"/>
    <w:basedOn w:val="Fuentedeprrafopredeter"/>
    <w:link w:val="Ttulo8"/>
    <w:uiPriority w:val="9"/>
    <w:semiHidden/>
    <w:rsid w:val="003D0F9C"/>
    <w:rPr>
      <w:rFonts w:asciiTheme="majorHAnsi" w:eastAsiaTheme="majorEastAsia" w:hAnsiTheme="majorHAnsi" w:cstheme="majorBidi"/>
      <w:color w:val="272727" w:themeColor="text1" w:themeTint="D8"/>
      <w:sz w:val="21"/>
      <w:szCs w:val="21"/>
      <w:lang w:val="es-CL"/>
    </w:rPr>
  </w:style>
  <w:style w:type="character" w:customStyle="1" w:styleId="Ttulo9Car">
    <w:name w:val="Título 9 Car"/>
    <w:basedOn w:val="Fuentedeprrafopredeter"/>
    <w:link w:val="Ttulo9"/>
    <w:uiPriority w:val="9"/>
    <w:semiHidden/>
    <w:rsid w:val="003D0F9C"/>
    <w:rPr>
      <w:rFonts w:asciiTheme="majorHAnsi" w:eastAsiaTheme="majorEastAsia" w:hAnsiTheme="majorHAnsi" w:cstheme="majorBidi"/>
      <w:i/>
      <w:iCs/>
      <w:color w:val="272727" w:themeColor="text1" w:themeTint="D8"/>
      <w:sz w:val="21"/>
      <w:szCs w:val="21"/>
      <w:lang w:val="es-CL"/>
    </w:rPr>
  </w:style>
  <w:style w:type="paragraph" w:styleId="TtuloTDC">
    <w:name w:val="TOC Heading"/>
    <w:basedOn w:val="Ttulo1"/>
    <w:next w:val="Normal"/>
    <w:uiPriority w:val="39"/>
    <w:unhideWhenUsed/>
    <w:qFormat/>
    <w:rsid w:val="003D0F9C"/>
    <w:pPr>
      <w:numPr>
        <w:numId w:val="0"/>
      </w:numPr>
      <w:spacing w:line="259" w:lineRule="auto"/>
      <w:outlineLvl w:val="9"/>
    </w:pPr>
    <w:rPr>
      <w:b w:val="0"/>
      <w:color w:val="2F5496" w:themeColor="accent1" w:themeShade="BF"/>
      <w:sz w:val="32"/>
      <w:lang w:val="es-ES" w:eastAsia="es-ES"/>
    </w:rPr>
  </w:style>
  <w:style w:type="paragraph" w:styleId="TDC1">
    <w:name w:val="toc 1"/>
    <w:basedOn w:val="Normal"/>
    <w:next w:val="Normal"/>
    <w:autoRedefine/>
    <w:uiPriority w:val="39"/>
    <w:unhideWhenUsed/>
    <w:rsid w:val="00435FBD"/>
    <w:pPr>
      <w:tabs>
        <w:tab w:val="left" w:pos="440"/>
        <w:tab w:val="right" w:leader="dot" w:pos="8828"/>
      </w:tabs>
      <w:spacing w:before="0" w:after="0" w:line="240" w:lineRule="auto"/>
    </w:pPr>
  </w:style>
  <w:style w:type="paragraph" w:styleId="TDC2">
    <w:name w:val="toc 2"/>
    <w:basedOn w:val="Normal"/>
    <w:next w:val="Normal"/>
    <w:autoRedefine/>
    <w:uiPriority w:val="39"/>
    <w:unhideWhenUsed/>
    <w:rsid w:val="00237FD1"/>
    <w:pPr>
      <w:tabs>
        <w:tab w:val="left" w:pos="660"/>
        <w:tab w:val="right" w:leader="dot" w:pos="8828"/>
      </w:tabs>
      <w:spacing w:after="100" w:line="240" w:lineRule="auto"/>
      <w:ind w:left="220"/>
    </w:pPr>
  </w:style>
  <w:style w:type="paragraph" w:styleId="TDC3">
    <w:name w:val="toc 3"/>
    <w:basedOn w:val="Normal"/>
    <w:next w:val="Normal"/>
    <w:autoRedefine/>
    <w:uiPriority w:val="39"/>
    <w:unhideWhenUsed/>
    <w:rsid w:val="003D0F9C"/>
    <w:pPr>
      <w:spacing w:after="100"/>
      <w:ind w:left="440"/>
    </w:pPr>
  </w:style>
  <w:style w:type="numbering" w:customStyle="1" w:styleId="Estilo1">
    <w:name w:val="Estilo1"/>
    <w:uiPriority w:val="99"/>
    <w:rsid w:val="003D0F9C"/>
    <w:pPr>
      <w:numPr>
        <w:numId w:val="2"/>
      </w:numPr>
    </w:pPr>
  </w:style>
  <w:style w:type="character" w:styleId="Hipervnculovisitado">
    <w:name w:val="FollowedHyperlink"/>
    <w:basedOn w:val="Fuentedeprrafopredeter"/>
    <w:uiPriority w:val="99"/>
    <w:semiHidden/>
    <w:unhideWhenUsed/>
    <w:rsid w:val="00170E2A"/>
    <w:rPr>
      <w:color w:val="954F72" w:themeColor="followedHyperlink"/>
      <w:u w:val="single"/>
    </w:rPr>
  </w:style>
  <w:style w:type="paragraph" w:customStyle="1" w:styleId="msonormal0">
    <w:name w:val="msonormal"/>
    <w:basedOn w:val="Normal"/>
    <w:rsid w:val="00170E2A"/>
    <w:pPr>
      <w:spacing w:before="100" w:beforeAutospacing="1" w:after="100" w:afterAutospacing="1" w:line="240" w:lineRule="auto"/>
      <w:jc w:val="left"/>
    </w:pPr>
    <w:rPr>
      <w:rFonts w:eastAsia="Times New Roman" w:cs="Times New Roman"/>
      <w:szCs w:val="24"/>
      <w:lang w:val="es-ES" w:eastAsia="es-ES"/>
    </w:rPr>
  </w:style>
  <w:style w:type="paragraph" w:styleId="Encabezado">
    <w:name w:val="header"/>
    <w:basedOn w:val="Normal"/>
    <w:link w:val="EncabezadoCar"/>
    <w:uiPriority w:val="99"/>
    <w:unhideWhenUsed/>
    <w:rsid w:val="00170E2A"/>
    <w:pPr>
      <w:tabs>
        <w:tab w:val="center" w:pos="4252"/>
        <w:tab w:val="right" w:pos="8504"/>
      </w:tabs>
      <w:spacing w:before="0" w:after="0" w:line="240" w:lineRule="auto"/>
      <w:jc w:val="left"/>
    </w:pPr>
    <w:rPr>
      <w:sz w:val="22"/>
    </w:rPr>
  </w:style>
  <w:style w:type="character" w:customStyle="1" w:styleId="EncabezadoCar">
    <w:name w:val="Encabezado Car"/>
    <w:basedOn w:val="Fuentedeprrafopredeter"/>
    <w:link w:val="Encabezado"/>
    <w:uiPriority w:val="99"/>
    <w:rsid w:val="00170E2A"/>
    <w:rPr>
      <w:lang w:val="es-CL"/>
    </w:rPr>
  </w:style>
  <w:style w:type="paragraph" w:styleId="Piedepgina">
    <w:name w:val="footer"/>
    <w:basedOn w:val="Normal"/>
    <w:link w:val="PiedepginaCar"/>
    <w:uiPriority w:val="99"/>
    <w:unhideWhenUsed/>
    <w:rsid w:val="00170E2A"/>
    <w:pPr>
      <w:tabs>
        <w:tab w:val="center" w:pos="4252"/>
        <w:tab w:val="right" w:pos="8504"/>
      </w:tabs>
      <w:spacing w:before="0" w:after="0" w:line="240" w:lineRule="auto"/>
      <w:jc w:val="left"/>
    </w:pPr>
    <w:rPr>
      <w:sz w:val="22"/>
    </w:rPr>
  </w:style>
  <w:style w:type="character" w:customStyle="1" w:styleId="PiedepginaCar">
    <w:name w:val="Pie de página Car"/>
    <w:basedOn w:val="Fuentedeprrafopredeter"/>
    <w:link w:val="Piedepgina"/>
    <w:uiPriority w:val="99"/>
    <w:rsid w:val="00170E2A"/>
    <w:rPr>
      <w:lang w:val="es-CL"/>
    </w:rPr>
  </w:style>
  <w:style w:type="paragraph" w:styleId="Sinespaciado">
    <w:name w:val="No Spacing"/>
    <w:link w:val="SinespaciadoCar"/>
    <w:uiPriority w:val="1"/>
    <w:qFormat/>
    <w:rsid w:val="000130A7"/>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0130A7"/>
    <w:rPr>
      <w:rFonts w:eastAsiaTheme="minorEastAsia"/>
      <w:lang w:eastAsia="es-ES"/>
    </w:rPr>
  </w:style>
  <w:style w:type="table" w:styleId="Tabladecuadrcula4-nfasis3">
    <w:name w:val="Grid Table 4 Accent 3"/>
    <w:basedOn w:val="Tablanormal"/>
    <w:uiPriority w:val="49"/>
    <w:rsid w:val="00253A8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Cuadrculadetablaclara">
    <w:name w:val="Grid Table Light"/>
    <w:basedOn w:val="Tablanormal"/>
    <w:uiPriority w:val="40"/>
    <w:rsid w:val="00253A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2072">
      <w:bodyDiv w:val="1"/>
      <w:marLeft w:val="0"/>
      <w:marRight w:val="0"/>
      <w:marTop w:val="0"/>
      <w:marBottom w:val="0"/>
      <w:divBdr>
        <w:top w:val="none" w:sz="0" w:space="0" w:color="auto"/>
        <w:left w:val="none" w:sz="0" w:space="0" w:color="auto"/>
        <w:bottom w:val="none" w:sz="0" w:space="0" w:color="auto"/>
        <w:right w:val="none" w:sz="0" w:space="0" w:color="auto"/>
      </w:divBdr>
    </w:div>
    <w:div w:id="188640767">
      <w:bodyDiv w:val="1"/>
      <w:marLeft w:val="0"/>
      <w:marRight w:val="0"/>
      <w:marTop w:val="0"/>
      <w:marBottom w:val="0"/>
      <w:divBdr>
        <w:top w:val="none" w:sz="0" w:space="0" w:color="auto"/>
        <w:left w:val="none" w:sz="0" w:space="0" w:color="auto"/>
        <w:bottom w:val="none" w:sz="0" w:space="0" w:color="auto"/>
        <w:right w:val="none" w:sz="0" w:space="0" w:color="auto"/>
      </w:divBdr>
    </w:div>
    <w:div w:id="332995084">
      <w:bodyDiv w:val="1"/>
      <w:marLeft w:val="0"/>
      <w:marRight w:val="0"/>
      <w:marTop w:val="0"/>
      <w:marBottom w:val="0"/>
      <w:divBdr>
        <w:top w:val="none" w:sz="0" w:space="0" w:color="auto"/>
        <w:left w:val="none" w:sz="0" w:space="0" w:color="auto"/>
        <w:bottom w:val="none" w:sz="0" w:space="0" w:color="auto"/>
        <w:right w:val="none" w:sz="0" w:space="0" w:color="auto"/>
      </w:divBdr>
    </w:div>
    <w:div w:id="333921267">
      <w:bodyDiv w:val="1"/>
      <w:marLeft w:val="0"/>
      <w:marRight w:val="0"/>
      <w:marTop w:val="0"/>
      <w:marBottom w:val="0"/>
      <w:divBdr>
        <w:top w:val="none" w:sz="0" w:space="0" w:color="auto"/>
        <w:left w:val="none" w:sz="0" w:space="0" w:color="auto"/>
        <w:bottom w:val="none" w:sz="0" w:space="0" w:color="auto"/>
        <w:right w:val="none" w:sz="0" w:space="0" w:color="auto"/>
      </w:divBdr>
    </w:div>
    <w:div w:id="397824870">
      <w:bodyDiv w:val="1"/>
      <w:marLeft w:val="0"/>
      <w:marRight w:val="0"/>
      <w:marTop w:val="0"/>
      <w:marBottom w:val="0"/>
      <w:divBdr>
        <w:top w:val="none" w:sz="0" w:space="0" w:color="auto"/>
        <w:left w:val="none" w:sz="0" w:space="0" w:color="auto"/>
        <w:bottom w:val="none" w:sz="0" w:space="0" w:color="auto"/>
        <w:right w:val="none" w:sz="0" w:space="0" w:color="auto"/>
      </w:divBdr>
    </w:div>
    <w:div w:id="401215574">
      <w:bodyDiv w:val="1"/>
      <w:marLeft w:val="0"/>
      <w:marRight w:val="0"/>
      <w:marTop w:val="0"/>
      <w:marBottom w:val="0"/>
      <w:divBdr>
        <w:top w:val="none" w:sz="0" w:space="0" w:color="auto"/>
        <w:left w:val="none" w:sz="0" w:space="0" w:color="auto"/>
        <w:bottom w:val="none" w:sz="0" w:space="0" w:color="auto"/>
        <w:right w:val="none" w:sz="0" w:space="0" w:color="auto"/>
      </w:divBdr>
    </w:div>
    <w:div w:id="401223828">
      <w:bodyDiv w:val="1"/>
      <w:marLeft w:val="0"/>
      <w:marRight w:val="0"/>
      <w:marTop w:val="0"/>
      <w:marBottom w:val="0"/>
      <w:divBdr>
        <w:top w:val="none" w:sz="0" w:space="0" w:color="auto"/>
        <w:left w:val="none" w:sz="0" w:space="0" w:color="auto"/>
        <w:bottom w:val="none" w:sz="0" w:space="0" w:color="auto"/>
        <w:right w:val="none" w:sz="0" w:space="0" w:color="auto"/>
      </w:divBdr>
    </w:div>
    <w:div w:id="408500369">
      <w:bodyDiv w:val="1"/>
      <w:marLeft w:val="0"/>
      <w:marRight w:val="0"/>
      <w:marTop w:val="0"/>
      <w:marBottom w:val="0"/>
      <w:divBdr>
        <w:top w:val="none" w:sz="0" w:space="0" w:color="auto"/>
        <w:left w:val="none" w:sz="0" w:space="0" w:color="auto"/>
        <w:bottom w:val="none" w:sz="0" w:space="0" w:color="auto"/>
        <w:right w:val="none" w:sz="0" w:space="0" w:color="auto"/>
      </w:divBdr>
    </w:div>
    <w:div w:id="427234868">
      <w:bodyDiv w:val="1"/>
      <w:marLeft w:val="0"/>
      <w:marRight w:val="0"/>
      <w:marTop w:val="0"/>
      <w:marBottom w:val="0"/>
      <w:divBdr>
        <w:top w:val="none" w:sz="0" w:space="0" w:color="auto"/>
        <w:left w:val="none" w:sz="0" w:space="0" w:color="auto"/>
        <w:bottom w:val="none" w:sz="0" w:space="0" w:color="auto"/>
        <w:right w:val="none" w:sz="0" w:space="0" w:color="auto"/>
      </w:divBdr>
    </w:div>
    <w:div w:id="431515014">
      <w:bodyDiv w:val="1"/>
      <w:marLeft w:val="0"/>
      <w:marRight w:val="0"/>
      <w:marTop w:val="0"/>
      <w:marBottom w:val="0"/>
      <w:divBdr>
        <w:top w:val="none" w:sz="0" w:space="0" w:color="auto"/>
        <w:left w:val="none" w:sz="0" w:space="0" w:color="auto"/>
        <w:bottom w:val="none" w:sz="0" w:space="0" w:color="auto"/>
        <w:right w:val="none" w:sz="0" w:space="0" w:color="auto"/>
      </w:divBdr>
    </w:div>
    <w:div w:id="492915189">
      <w:bodyDiv w:val="1"/>
      <w:marLeft w:val="0"/>
      <w:marRight w:val="0"/>
      <w:marTop w:val="0"/>
      <w:marBottom w:val="0"/>
      <w:divBdr>
        <w:top w:val="none" w:sz="0" w:space="0" w:color="auto"/>
        <w:left w:val="none" w:sz="0" w:space="0" w:color="auto"/>
        <w:bottom w:val="none" w:sz="0" w:space="0" w:color="auto"/>
        <w:right w:val="none" w:sz="0" w:space="0" w:color="auto"/>
      </w:divBdr>
    </w:div>
    <w:div w:id="546794189">
      <w:bodyDiv w:val="1"/>
      <w:marLeft w:val="0"/>
      <w:marRight w:val="0"/>
      <w:marTop w:val="0"/>
      <w:marBottom w:val="0"/>
      <w:divBdr>
        <w:top w:val="none" w:sz="0" w:space="0" w:color="auto"/>
        <w:left w:val="none" w:sz="0" w:space="0" w:color="auto"/>
        <w:bottom w:val="none" w:sz="0" w:space="0" w:color="auto"/>
        <w:right w:val="none" w:sz="0" w:space="0" w:color="auto"/>
      </w:divBdr>
    </w:div>
    <w:div w:id="573247179">
      <w:bodyDiv w:val="1"/>
      <w:marLeft w:val="0"/>
      <w:marRight w:val="0"/>
      <w:marTop w:val="0"/>
      <w:marBottom w:val="0"/>
      <w:divBdr>
        <w:top w:val="none" w:sz="0" w:space="0" w:color="auto"/>
        <w:left w:val="none" w:sz="0" w:space="0" w:color="auto"/>
        <w:bottom w:val="none" w:sz="0" w:space="0" w:color="auto"/>
        <w:right w:val="none" w:sz="0" w:space="0" w:color="auto"/>
      </w:divBdr>
    </w:div>
    <w:div w:id="611518867">
      <w:bodyDiv w:val="1"/>
      <w:marLeft w:val="0"/>
      <w:marRight w:val="0"/>
      <w:marTop w:val="0"/>
      <w:marBottom w:val="0"/>
      <w:divBdr>
        <w:top w:val="none" w:sz="0" w:space="0" w:color="auto"/>
        <w:left w:val="none" w:sz="0" w:space="0" w:color="auto"/>
        <w:bottom w:val="none" w:sz="0" w:space="0" w:color="auto"/>
        <w:right w:val="none" w:sz="0" w:space="0" w:color="auto"/>
      </w:divBdr>
    </w:div>
    <w:div w:id="635919207">
      <w:bodyDiv w:val="1"/>
      <w:marLeft w:val="0"/>
      <w:marRight w:val="0"/>
      <w:marTop w:val="0"/>
      <w:marBottom w:val="0"/>
      <w:divBdr>
        <w:top w:val="none" w:sz="0" w:space="0" w:color="auto"/>
        <w:left w:val="none" w:sz="0" w:space="0" w:color="auto"/>
        <w:bottom w:val="none" w:sz="0" w:space="0" w:color="auto"/>
        <w:right w:val="none" w:sz="0" w:space="0" w:color="auto"/>
      </w:divBdr>
    </w:div>
    <w:div w:id="645167583">
      <w:bodyDiv w:val="1"/>
      <w:marLeft w:val="0"/>
      <w:marRight w:val="0"/>
      <w:marTop w:val="0"/>
      <w:marBottom w:val="0"/>
      <w:divBdr>
        <w:top w:val="none" w:sz="0" w:space="0" w:color="auto"/>
        <w:left w:val="none" w:sz="0" w:space="0" w:color="auto"/>
        <w:bottom w:val="none" w:sz="0" w:space="0" w:color="auto"/>
        <w:right w:val="none" w:sz="0" w:space="0" w:color="auto"/>
      </w:divBdr>
    </w:div>
    <w:div w:id="673146549">
      <w:bodyDiv w:val="1"/>
      <w:marLeft w:val="0"/>
      <w:marRight w:val="0"/>
      <w:marTop w:val="0"/>
      <w:marBottom w:val="0"/>
      <w:divBdr>
        <w:top w:val="none" w:sz="0" w:space="0" w:color="auto"/>
        <w:left w:val="none" w:sz="0" w:space="0" w:color="auto"/>
        <w:bottom w:val="none" w:sz="0" w:space="0" w:color="auto"/>
        <w:right w:val="none" w:sz="0" w:space="0" w:color="auto"/>
      </w:divBdr>
    </w:div>
    <w:div w:id="811410578">
      <w:bodyDiv w:val="1"/>
      <w:marLeft w:val="0"/>
      <w:marRight w:val="0"/>
      <w:marTop w:val="0"/>
      <w:marBottom w:val="0"/>
      <w:divBdr>
        <w:top w:val="none" w:sz="0" w:space="0" w:color="auto"/>
        <w:left w:val="none" w:sz="0" w:space="0" w:color="auto"/>
        <w:bottom w:val="none" w:sz="0" w:space="0" w:color="auto"/>
        <w:right w:val="none" w:sz="0" w:space="0" w:color="auto"/>
      </w:divBdr>
    </w:div>
    <w:div w:id="926303516">
      <w:bodyDiv w:val="1"/>
      <w:marLeft w:val="0"/>
      <w:marRight w:val="0"/>
      <w:marTop w:val="0"/>
      <w:marBottom w:val="0"/>
      <w:divBdr>
        <w:top w:val="none" w:sz="0" w:space="0" w:color="auto"/>
        <w:left w:val="none" w:sz="0" w:space="0" w:color="auto"/>
        <w:bottom w:val="none" w:sz="0" w:space="0" w:color="auto"/>
        <w:right w:val="none" w:sz="0" w:space="0" w:color="auto"/>
      </w:divBdr>
    </w:div>
    <w:div w:id="931082072">
      <w:bodyDiv w:val="1"/>
      <w:marLeft w:val="0"/>
      <w:marRight w:val="0"/>
      <w:marTop w:val="0"/>
      <w:marBottom w:val="0"/>
      <w:divBdr>
        <w:top w:val="none" w:sz="0" w:space="0" w:color="auto"/>
        <w:left w:val="none" w:sz="0" w:space="0" w:color="auto"/>
        <w:bottom w:val="none" w:sz="0" w:space="0" w:color="auto"/>
        <w:right w:val="none" w:sz="0" w:space="0" w:color="auto"/>
      </w:divBdr>
    </w:div>
    <w:div w:id="931816892">
      <w:bodyDiv w:val="1"/>
      <w:marLeft w:val="0"/>
      <w:marRight w:val="0"/>
      <w:marTop w:val="0"/>
      <w:marBottom w:val="0"/>
      <w:divBdr>
        <w:top w:val="none" w:sz="0" w:space="0" w:color="auto"/>
        <w:left w:val="none" w:sz="0" w:space="0" w:color="auto"/>
        <w:bottom w:val="none" w:sz="0" w:space="0" w:color="auto"/>
        <w:right w:val="none" w:sz="0" w:space="0" w:color="auto"/>
      </w:divBdr>
    </w:div>
    <w:div w:id="981619027">
      <w:bodyDiv w:val="1"/>
      <w:marLeft w:val="0"/>
      <w:marRight w:val="0"/>
      <w:marTop w:val="0"/>
      <w:marBottom w:val="0"/>
      <w:divBdr>
        <w:top w:val="none" w:sz="0" w:space="0" w:color="auto"/>
        <w:left w:val="none" w:sz="0" w:space="0" w:color="auto"/>
        <w:bottom w:val="none" w:sz="0" w:space="0" w:color="auto"/>
        <w:right w:val="none" w:sz="0" w:space="0" w:color="auto"/>
      </w:divBdr>
    </w:div>
    <w:div w:id="994647278">
      <w:bodyDiv w:val="1"/>
      <w:marLeft w:val="0"/>
      <w:marRight w:val="0"/>
      <w:marTop w:val="0"/>
      <w:marBottom w:val="0"/>
      <w:divBdr>
        <w:top w:val="none" w:sz="0" w:space="0" w:color="auto"/>
        <w:left w:val="none" w:sz="0" w:space="0" w:color="auto"/>
        <w:bottom w:val="none" w:sz="0" w:space="0" w:color="auto"/>
        <w:right w:val="none" w:sz="0" w:space="0" w:color="auto"/>
      </w:divBdr>
    </w:div>
    <w:div w:id="1023704980">
      <w:bodyDiv w:val="1"/>
      <w:marLeft w:val="0"/>
      <w:marRight w:val="0"/>
      <w:marTop w:val="0"/>
      <w:marBottom w:val="0"/>
      <w:divBdr>
        <w:top w:val="none" w:sz="0" w:space="0" w:color="auto"/>
        <w:left w:val="none" w:sz="0" w:space="0" w:color="auto"/>
        <w:bottom w:val="none" w:sz="0" w:space="0" w:color="auto"/>
        <w:right w:val="none" w:sz="0" w:space="0" w:color="auto"/>
      </w:divBdr>
    </w:div>
    <w:div w:id="1086611008">
      <w:bodyDiv w:val="1"/>
      <w:marLeft w:val="0"/>
      <w:marRight w:val="0"/>
      <w:marTop w:val="0"/>
      <w:marBottom w:val="0"/>
      <w:divBdr>
        <w:top w:val="none" w:sz="0" w:space="0" w:color="auto"/>
        <w:left w:val="none" w:sz="0" w:space="0" w:color="auto"/>
        <w:bottom w:val="none" w:sz="0" w:space="0" w:color="auto"/>
        <w:right w:val="none" w:sz="0" w:space="0" w:color="auto"/>
      </w:divBdr>
    </w:div>
    <w:div w:id="1104573725">
      <w:bodyDiv w:val="1"/>
      <w:marLeft w:val="0"/>
      <w:marRight w:val="0"/>
      <w:marTop w:val="0"/>
      <w:marBottom w:val="0"/>
      <w:divBdr>
        <w:top w:val="none" w:sz="0" w:space="0" w:color="auto"/>
        <w:left w:val="none" w:sz="0" w:space="0" w:color="auto"/>
        <w:bottom w:val="none" w:sz="0" w:space="0" w:color="auto"/>
        <w:right w:val="none" w:sz="0" w:space="0" w:color="auto"/>
      </w:divBdr>
    </w:div>
    <w:div w:id="1115715003">
      <w:bodyDiv w:val="1"/>
      <w:marLeft w:val="0"/>
      <w:marRight w:val="0"/>
      <w:marTop w:val="0"/>
      <w:marBottom w:val="0"/>
      <w:divBdr>
        <w:top w:val="none" w:sz="0" w:space="0" w:color="auto"/>
        <w:left w:val="none" w:sz="0" w:space="0" w:color="auto"/>
        <w:bottom w:val="none" w:sz="0" w:space="0" w:color="auto"/>
        <w:right w:val="none" w:sz="0" w:space="0" w:color="auto"/>
      </w:divBdr>
    </w:div>
    <w:div w:id="1131170839">
      <w:bodyDiv w:val="1"/>
      <w:marLeft w:val="0"/>
      <w:marRight w:val="0"/>
      <w:marTop w:val="0"/>
      <w:marBottom w:val="0"/>
      <w:divBdr>
        <w:top w:val="none" w:sz="0" w:space="0" w:color="auto"/>
        <w:left w:val="none" w:sz="0" w:space="0" w:color="auto"/>
        <w:bottom w:val="none" w:sz="0" w:space="0" w:color="auto"/>
        <w:right w:val="none" w:sz="0" w:space="0" w:color="auto"/>
      </w:divBdr>
    </w:div>
    <w:div w:id="1151486369">
      <w:bodyDiv w:val="1"/>
      <w:marLeft w:val="0"/>
      <w:marRight w:val="0"/>
      <w:marTop w:val="0"/>
      <w:marBottom w:val="0"/>
      <w:divBdr>
        <w:top w:val="none" w:sz="0" w:space="0" w:color="auto"/>
        <w:left w:val="none" w:sz="0" w:space="0" w:color="auto"/>
        <w:bottom w:val="none" w:sz="0" w:space="0" w:color="auto"/>
        <w:right w:val="none" w:sz="0" w:space="0" w:color="auto"/>
      </w:divBdr>
    </w:div>
    <w:div w:id="1289313689">
      <w:bodyDiv w:val="1"/>
      <w:marLeft w:val="0"/>
      <w:marRight w:val="0"/>
      <w:marTop w:val="0"/>
      <w:marBottom w:val="0"/>
      <w:divBdr>
        <w:top w:val="none" w:sz="0" w:space="0" w:color="auto"/>
        <w:left w:val="none" w:sz="0" w:space="0" w:color="auto"/>
        <w:bottom w:val="none" w:sz="0" w:space="0" w:color="auto"/>
        <w:right w:val="none" w:sz="0" w:space="0" w:color="auto"/>
      </w:divBdr>
    </w:div>
    <w:div w:id="1302074602">
      <w:bodyDiv w:val="1"/>
      <w:marLeft w:val="0"/>
      <w:marRight w:val="0"/>
      <w:marTop w:val="0"/>
      <w:marBottom w:val="0"/>
      <w:divBdr>
        <w:top w:val="none" w:sz="0" w:space="0" w:color="auto"/>
        <w:left w:val="none" w:sz="0" w:space="0" w:color="auto"/>
        <w:bottom w:val="none" w:sz="0" w:space="0" w:color="auto"/>
        <w:right w:val="none" w:sz="0" w:space="0" w:color="auto"/>
      </w:divBdr>
    </w:div>
    <w:div w:id="1333798912">
      <w:bodyDiv w:val="1"/>
      <w:marLeft w:val="0"/>
      <w:marRight w:val="0"/>
      <w:marTop w:val="0"/>
      <w:marBottom w:val="0"/>
      <w:divBdr>
        <w:top w:val="none" w:sz="0" w:space="0" w:color="auto"/>
        <w:left w:val="none" w:sz="0" w:space="0" w:color="auto"/>
        <w:bottom w:val="none" w:sz="0" w:space="0" w:color="auto"/>
        <w:right w:val="none" w:sz="0" w:space="0" w:color="auto"/>
      </w:divBdr>
    </w:div>
    <w:div w:id="1372726768">
      <w:bodyDiv w:val="1"/>
      <w:marLeft w:val="0"/>
      <w:marRight w:val="0"/>
      <w:marTop w:val="0"/>
      <w:marBottom w:val="0"/>
      <w:divBdr>
        <w:top w:val="none" w:sz="0" w:space="0" w:color="auto"/>
        <w:left w:val="none" w:sz="0" w:space="0" w:color="auto"/>
        <w:bottom w:val="none" w:sz="0" w:space="0" w:color="auto"/>
        <w:right w:val="none" w:sz="0" w:space="0" w:color="auto"/>
      </w:divBdr>
    </w:div>
    <w:div w:id="1396196142">
      <w:bodyDiv w:val="1"/>
      <w:marLeft w:val="0"/>
      <w:marRight w:val="0"/>
      <w:marTop w:val="0"/>
      <w:marBottom w:val="0"/>
      <w:divBdr>
        <w:top w:val="none" w:sz="0" w:space="0" w:color="auto"/>
        <w:left w:val="none" w:sz="0" w:space="0" w:color="auto"/>
        <w:bottom w:val="none" w:sz="0" w:space="0" w:color="auto"/>
        <w:right w:val="none" w:sz="0" w:space="0" w:color="auto"/>
      </w:divBdr>
    </w:div>
    <w:div w:id="1405027600">
      <w:bodyDiv w:val="1"/>
      <w:marLeft w:val="0"/>
      <w:marRight w:val="0"/>
      <w:marTop w:val="0"/>
      <w:marBottom w:val="0"/>
      <w:divBdr>
        <w:top w:val="none" w:sz="0" w:space="0" w:color="auto"/>
        <w:left w:val="none" w:sz="0" w:space="0" w:color="auto"/>
        <w:bottom w:val="none" w:sz="0" w:space="0" w:color="auto"/>
        <w:right w:val="none" w:sz="0" w:space="0" w:color="auto"/>
      </w:divBdr>
    </w:div>
    <w:div w:id="1422411796">
      <w:bodyDiv w:val="1"/>
      <w:marLeft w:val="0"/>
      <w:marRight w:val="0"/>
      <w:marTop w:val="0"/>
      <w:marBottom w:val="0"/>
      <w:divBdr>
        <w:top w:val="none" w:sz="0" w:space="0" w:color="auto"/>
        <w:left w:val="none" w:sz="0" w:space="0" w:color="auto"/>
        <w:bottom w:val="none" w:sz="0" w:space="0" w:color="auto"/>
        <w:right w:val="none" w:sz="0" w:space="0" w:color="auto"/>
      </w:divBdr>
    </w:div>
    <w:div w:id="1423451750">
      <w:bodyDiv w:val="1"/>
      <w:marLeft w:val="0"/>
      <w:marRight w:val="0"/>
      <w:marTop w:val="0"/>
      <w:marBottom w:val="0"/>
      <w:divBdr>
        <w:top w:val="none" w:sz="0" w:space="0" w:color="auto"/>
        <w:left w:val="none" w:sz="0" w:space="0" w:color="auto"/>
        <w:bottom w:val="none" w:sz="0" w:space="0" w:color="auto"/>
        <w:right w:val="none" w:sz="0" w:space="0" w:color="auto"/>
      </w:divBdr>
    </w:div>
    <w:div w:id="1483812119">
      <w:bodyDiv w:val="1"/>
      <w:marLeft w:val="0"/>
      <w:marRight w:val="0"/>
      <w:marTop w:val="0"/>
      <w:marBottom w:val="0"/>
      <w:divBdr>
        <w:top w:val="none" w:sz="0" w:space="0" w:color="auto"/>
        <w:left w:val="none" w:sz="0" w:space="0" w:color="auto"/>
        <w:bottom w:val="none" w:sz="0" w:space="0" w:color="auto"/>
        <w:right w:val="none" w:sz="0" w:space="0" w:color="auto"/>
      </w:divBdr>
    </w:div>
    <w:div w:id="1546020284">
      <w:bodyDiv w:val="1"/>
      <w:marLeft w:val="0"/>
      <w:marRight w:val="0"/>
      <w:marTop w:val="0"/>
      <w:marBottom w:val="0"/>
      <w:divBdr>
        <w:top w:val="none" w:sz="0" w:space="0" w:color="auto"/>
        <w:left w:val="none" w:sz="0" w:space="0" w:color="auto"/>
        <w:bottom w:val="none" w:sz="0" w:space="0" w:color="auto"/>
        <w:right w:val="none" w:sz="0" w:space="0" w:color="auto"/>
      </w:divBdr>
    </w:div>
    <w:div w:id="1554538246">
      <w:bodyDiv w:val="1"/>
      <w:marLeft w:val="0"/>
      <w:marRight w:val="0"/>
      <w:marTop w:val="0"/>
      <w:marBottom w:val="0"/>
      <w:divBdr>
        <w:top w:val="none" w:sz="0" w:space="0" w:color="auto"/>
        <w:left w:val="none" w:sz="0" w:space="0" w:color="auto"/>
        <w:bottom w:val="none" w:sz="0" w:space="0" w:color="auto"/>
        <w:right w:val="none" w:sz="0" w:space="0" w:color="auto"/>
      </w:divBdr>
    </w:div>
    <w:div w:id="1614559254">
      <w:bodyDiv w:val="1"/>
      <w:marLeft w:val="0"/>
      <w:marRight w:val="0"/>
      <w:marTop w:val="0"/>
      <w:marBottom w:val="0"/>
      <w:divBdr>
        <w:top w:val="none" w:sz="0" w:space="0" w:color="auto"/>
        <w:left w:val="none" w:sz="0" w:space="0" w:color="auto"/>
        <w:bottom w:val="none" w:sz="0" w:space="0" w:color="auto"/>
        <w:right w:val="none" w:sz="0" w:space="0" w:color="auto"/>
      </w:divBdr>
    </w:div>
    <w:div w:id="1627271793">
      <w:bodyDiv w:val="1"/>
      <w:marLeft w:val="0"/>
      <w:marRight w:val="0"/>
      <w:marTop w:val="0"/>
      <w:marBottom w:val="0"/>
      <w:divBdr>
        <w:top w:val="none" w:sz="0" w:space="0" w:color="auto"/>
        <w:left w:val="none" w:sz="0" w:space="0" w:color="auto"/>
        <w:bottom w:val="none" w:sz="0" w:space="0" w:color="auto"/>
        <w:right w:val="none" w:sz="0" w:space="0" w:color="auto"/>
      </w:divBdr>
    </w:div>
    <w:div w:id="1670136013">
      <w:bodyDiv w:val="1"/>
      <w:marLeft w:val="0"/>
      <w:marRight w:val="0"/>
      <w:marTop w:val="0"/>
      <w:marBottom w:val="0"/>
      <w:divBdr>
        <w:top w:val="none" w:sz="0" w:space="0" w:color="auto"/>
        <w:left w:val="none" w:sz="0" w:space="0" w:color="auto"/>
        <w:bottom w:val="none" w:sz="0" w:space="0" w:color="auto"/>
        <w:right w:val="none" w:sz="0" w:space="0" w:color="auto"/>
      </w:divBdr>
    </w:div>
    <w:div w:id="1744831543">
      <w:bodyDiv w:val="1"/>
      <w:marLeft w:val="0"/>
      <w:marRight w:val="0"/>
      <w:marTop w:val="0"/>
      <w:marBottom w:val="0"/>
      <w:divBdr>
        <w:top w:val="none" w:sz="0" w:space="0" w:color="auto"/>
        <w:left w:val="none" w:sz="0" w:space="0" w:color="auto"/>
        <w:bottom w:val="none" w:sz="0" w:space="0" w:color="auto"/>
        <w:right w:val="none" w:sz="0" w:space="0" w:color="auto"/>
      </w:divBdr>
    </w:div>
    <w:div w:id="1768428378">
      <w:bodyDiv w:val="1"/>
      <w:marLeft w:val="0"/>
      <w:marRight w:val="0"/>
      <w:marTop w:val="0"/>
      <w:marBottom w:val="0"/>
      <w:divBdr>
        <w:top w:val="none" w:sz="0" w:space="0" w:color="auto"/>
        <w:left w:val="none" w:sz="0" w:space="0" w:color="auto"/>
        <w:bottom w:val="none" w:sz="0" w:space="0" w:color="auto"/>
        <w:right w:val="none" w:sz="0" w:space="0" w:color="auto"/>
      </w:divBdr>
    </w:div>
    <w:div w:id="1784228883">
      <w:bodyDiv w:val="1"/>
      <w:marLeft w:val="0"/>
      <w:marRight w:val="0"/>
      <w:marTop w:val="0"/>
      <w:marBottom w:val="0"/>
      <w:divBdr>
        <w:top w:val="none" w:sz="0" w:space="0" w:color="auto"/>
        <w:left w:val="none" w:sz="0" w:space="0" w:color="auto"/>
        <w:bottom w:val="none" w:sz="0" w:space="0" w:color="auto"/>
        <w:right w:val="none" w:sz="0" w:space="0" w:color="auto"/>
      </w:divBdr>
    </w:div>
    <w:div w:id="1873298849">
      <w:bodyDiv w:val="1"/>
      <w:marLeft w:val="0"/>
      <w:marRight w:val="0"/>
      <w:marTop w:val="0"/>
      <w:marBottom w:val="0"/>
      <w:divBdr>
        <w:top w:val="none" w:sz="0" w:space="0" w:color="auto"/>
        <w:left w:val="none" w:sz="0" w:space="0" w:color="auto"/>
        <w:bottom w:val="none" w:sz="0" w:space="0" w:color="auto"/>
        <w:right w:val="none" w:sz="0" w:space="0" w:color="auto"/>
      </w:divBdr>
    </w:div>
    <w:div w:id="1901092560">
      <w:bodyDiv w:val="1"/>
      <w:marLeft w:val="0"/>
      <w:marRight w:val="0"/>
      <w:marTop w:val="0"/>
      <w:marBottom w:val="0"/>
      <w:divBdr>
        <w:top w:val="none" w:sz="0" w:space="0" w:color="auto"/>
        <w:left w:val="none" w:sz="0" w:space="0" w:color="auto"/>
        <w:bottom w:val="none" w:sz="0" w:space="0" w:color="auto"/>
        <w:right w:val="none" w:sz="0" w:space="0" w:color="auto"/>
      </w:divBdr>
    </w:div>
    <w:div w:id="1905406175">
      <w:bodyDiv w:val="1"/>
      <w:marLeft w:val="0"/>
      <w:marRight w:val="0"/>
      <w:marTop w:val="0"/>
      <w:marBottom w:val="0"/>
      <w:divBdr>
        <w:top w:val="none" w:sz="0" w:space="0" w:color="auto"/>
        <w:left w:val="none" w:sz="0" w:space="0" w:color="auto"/>
        <w:bottom w:val="none" w:sz="0" w:space="0" w:color="auto"/>
        <w:right w:val="none" w:sz="0" w:space="0" w:color="auto"/>
      </w:divBdr>
    </w:div>
    <w:div w:id="1941597592">
      <w:bodyDiv w:val="1"/>
      <w:marLeft w:val="0"/>
      <w:marRight w:val="0"/>
      <w:marTop w:val="0"/>
      <w:marBottom w:val="0"/>
      <w:divBdr>
        <w:top w:val="none" w:sz="0" w:space="0" w:color="auto"/>
        <w:left w:val="none" w:sz="0" w:space="0" w:color="auto"/>
        <w:bottom w:val="none" w:sz="0" w:space="0" w:color="auto"/>
        <w:right w:val="none" w:sz="0" w:space="0" w:color="auto"/>
      </w:divBdr>
    </w:div>
    <w:div w:id="1958216030">
      <w:bodyDiv w:val="1"/>
      <w:marLeft w:val="0"/>
      <w:marRight w:val="0"/>
      <w:marTop w:val="0"/>
      <w:marBottom w:val="0"/>
      <w:divBdr>
        <w:top w:val="none" w:sz="0" w:space="0" w:color="auto"/>
        <w:left w:val="none" w:sz="0" w:space="0" w:color="auto"/>
        <w:bottom w:val="none" w:sz="0" w:space="0" w:color="auto"/>
        <w:right w:val="none" w:sz="0" w:space="0" w:color="auto"/>
      </w:divBdr>
    </w:div>
    <w:div w:id="1999646258">
      <w:bodyDiv w:val="1"/>
      <w:marLeft w:val="0"/>
      <w:marRight w:val="0"/>
      <w:marTop w:val="0"/>
      <w:marBottom w:val="0"/>
      <w:divBdr>
        <w:top w:val="none" w:sz="0" w:space="0" w:color="auto"/>
        <w:left w:val="none" w:sz="0" w:space="0" w:color="auto"/>
        <w:bottom w:val="none" w:sz="0" w:space="0" w:color="auto"/>
        <w:right w:val="none" w:sz="0" w:space="0" w:color="auto"/>
      </w:divBdr>
    </w:div>
    <w:div w:id="2110081945">
      <w:bodyDiv w:val="1"/>
      <w:marLeft w:val="0"/>
      <w:marRight w:val="0"/>
      <w:marTop w:val="0"/>
      <w:marBottom w:val="0"/>
      <w:divBdr>
        <w:top w:val="none" w:sz="0" w:space="0" w:color="auto"/>
        <w:left w:val="none" w:sz="0" w:space="0" w:color="auto"/>
        <w:bottom w:val="none" w:sz="0" w:space="0" w:color="auto"/>
        <w:right w:val="none" w:sz="0" w:space="0" w:color="auto"/>
      </w:divBdr>
    </w:div>
    <w:div w:id="212245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astossanna@suseso.cl" TargetMode="External"/><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hyperlink" Target="mailto:gastossanna@suseso.cl" TargetMode="Externa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F39E8-DDFB-4DB7-8098-2CDFDBC26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30</Pages>
  <Words>6927</Words>
  <Characters>38099</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Valesca Camilo</dc:creator>
  <cp:lastModifiedBy>Barbara Hume Arancibia</cp:lastModifiedBy>
  <cp:revision>12</cp:revision>
  <cp:lastPrinted>2019-02-25T23:15:00Z</cp:lastPrinted>
  <dcterms:created xsi:type="dcterms:W3CDTF">2019-02-25T22:58:00Z</dcterms:created>
  <dcterms:modified xsi:type="dcterms:W3CDTF">2019-02-25T23:26:00Z</dcterms:modified>
</cp:coreProperties>
</file>