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18D1A" w14:textId="33BCC1D8" w:rsidR="00472355" w:rsidRPr="00981E4D" w:rsidRDefault="006A6A21" w:rsidP="00981E4D">
      <w:pPr>
        <w:spacing w:before="240" w:line="360" w:lineRule="auto"/>
        <w:jc w:val="right"/>
        <w:rPr>
          <w:rFonts w:cstheme="minorHAnsi"/>
          <w:color w:val="000000" w:themeColor="text1"/>
          <w:sz w:val="24"/>
        </w:rPr>
      </w:pPr>
      <w:r w:rsidRPr="00981E4D">
        <w:rPr>
          <w:rFonts w:cstheme="minorHAnsi"/>
          <w:noProof/>
          <w:color w:val="000000" w:themeColor="text1"/>
          <w:sz w:val="24"/>
          <w:lang w:eastAsia="es-CL"/>
        </w:rPr>
        <w:drawing>
          <wp:anchor distT="0" distB="0" distL="114300" distR="114300" simplePos="0" relativeHeight="251658240" behindDoc="0" locked="0" layoutInCell="1" allowOverlap="1" wp14:anchorId="3FDD30BA" wp14:editId="2B82F96B">
            <wp:simplePos x="0" y="0"/>
            <wp:positionH relativeFrom="column">
              <wp:posOffset>342900</wp:posOffset>
            </wp:positionH>
            <wp:positionV relativeFrom="paragraph">
              <wp:posOffset>114300</wp:posOffset>
            </wp:positionV>
            <wp:extent cx="1224000" cy="1155600"/>
            <wp:effectExtent l="0" t="0" r="0" b="6985"/>
            <wp:wrapThrough wrapText="bothSides">
              <wp:wrapPolygon edited="0">
                <wp:start x="0" y="0"/>
                <wp:lineTo x="0" y="21374"/>
                <wp:lineTo x="21185" y="21374"/>
                <wp:lineTo x="21185" y="0"/>
                <wp:lineTo x="0" y="0"/>
              </wp:wrapPolygon>
            </wp:wrapThrough>
            <wp:docPr id="1" name="Imagen 1" descr="Logo_SUS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SUSESO"/>
                    <pic:cNvPicPr>
                      <a:picLocks noChangeAspect="1" noChangeArrowheads="1"/>
                    </pic:cNvPicPr>
                  </pic:nvPicPr>
                  <pic:blipFill rotWithShape="1">
                    <a:blip r:embed="rId8">
                      <a:extLst>
                        <a:ext uri="{28A0092B-C50C-407E-A947-70E740481C1C}">
                          <a14:useLocalDpi xmlns:a14="http://schemas.microsoft.com/office/drawing/2010/main" val="0"/>
                        </a:ext>
                      </a:extLst>
                    </a:blip>
                    <a:srcRect l="-1585" t="-1791" r="-1585" b="-1791"/>
                    <a:stretch/>
                  </pic:blipFill>
                  <pic:spPr bwMode="auto">
                    <a:xfrm>
                      <a:off x="0" y="0"/>
                      <a:ext cx="1224000" cy="115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0C56" w:rsidRPr="00981E4D">
        <w:rPr>
          <w:rFonts w:cstheme="minorHAnsi"/>
          <w:color w:val="000000" w:themeColor="text1"/>
          <w:sz w:val="24"/>
        </w:rPr>
        <w:t xml:space="preserve">   </w:t>
      </w:r>
      <w:r w:rsidR="00472355" w:rsidRPr="00981E4D">
        <w:rPr>
          <w:rFonts w:cstheme="minorHAnsi"/>
          <w:color w:val="000000" w:themeColor="text1"/>
          <w:sz w:val="24"/>
        </w:rPr>
        <w:t>AU08-201</w:t>
      </w:r>
      <w:r w:rsidR="002B5C41">
        <w:rPr>
          <w:rFonts w:cstheme="minorHAnsi"/>
          <w:color w:val="000000" w:themeColor="text1"/>
          <w:sz w:val="24"/>
        </w:rPr>
        <w:t>9-03881</w:t>
      </w:r>
    </w:p>
    <w:p w14:paraId="1089DA94" w14:textId="77777777" w:rsidR="00AA2FCA" w:rsidRPr="00981E4D" w:rsidRDefault="00AA2FCA" w:rsidP="00981E4D">
      <w:pPr>
        <w:spacing w:before="240" w:line="360" w:lineRule="auto"/>
        <w:jc w:val="right"/>
        <w:rPr>
          <w:rFonts w:cstheme="minorHAnsi"/>
          <w:b/>
          <w:color w:val="000000" w:themeColor="text1"/>
          <w:sz w:val="24"/>
        </w:rPr>
      </w:pPr>
    </w:p>
    <w:p w14:paraId="4C8BD7CE" w14:textId="77777777" w:rsidR="00AA2FCA" w:rsidRPr="00981E4D" w:rsidRDefault="00AA2FCA" w:rsidP="00981E4D">
      <w:pPr>
        <w:spacing w:before="240" w:line="360" w:lineRule="auto"/>
        <w:jc w:val="right"/>
        <w:rPr>
          <w:rFonts w:cstheme="minorHAnsi"/>
          <w:b/>
          <w:color w:val="000000" w:themeColor="text1"/>
          <w:sz w:val="24"/>
        </w:rPr>
      </w:pPr>
    </w:p>
    <w:p w14:paraId="617ED91D" w14:textId="1FC74A75" w:rsidR="00472355" w:rsidRDefault="00472355" w:rsidP="00981E4D">
      <w:pPr>
        <w:spacing w:before="240" w:line="360" w:lineRule="auto"/>
        <w:rPr>
          <w:rFonts w:cstheme="minorHAnsi"/>
          <w:color w:val="000000" w:themeColor="text1"/>
          <w:sz w:val="24"/>
        </w:rPr>
      </w:pPr>
    </w:p>
    <w:p w14:paraId="43061AA6" w14:textId="77777777" w:rsidR="00AE1F80" w:rsidRPr="00981E4D" w:rsidRDefault="00AE1F80" w:rsidP="00981E4D">
      <w:pPr>
        <w:spacing w:before="240" w:line="360" w:lineRule="auto"/>
        <w:rPr>
          <w:rFonts w:cstheme="minorHAnsi"/>
          <w:color w:val="000000" w:themeColor="text1"/>
          <w:sz w:val="24"/>
        </w:rPr>
      </w:pPr>
    </w:p>
    <w:p w14:paraId="17C2597B" w14:textId="77777777" w:rsidR="00AA2FCA" w:rsidRPr="00981E4D" w:rsidRDefault="00AA2FCA" w:rsidP="00981E4D">
      <w:pPr>
        <w:spacing w:before="0" w:after="200" w:line="276" w:lineRule="auto"/>
        <w:ind w:left="5527" w:firstLine="427"/>
        <w:rPr>
          <w:rFonts w:eastAsiaTheme="minorEastAsia" w:cstheme="minorHAnsi"/>
          <w:b/>
          <w:bCs/>
          <w:color w:val="000000" w:themeColor="text1"/>
          <w:sz w:val="28"/>
          <w:szCs w:val="22"/>
          <w:lang w:val="fr-FR" w:eastAsia="es-CL"/>
        </w:rPr>
      </w:pPr>
      <w:r w:rsidRPr="00981E4D">
        <w:rPr>
          <w:rFonts w:eastAsiaTheme="minorEastAsia" w:cstheme="minorHAnsi"/>
          <w:b/>
          <w:bCs/>
          <w:color w:val="000000" w:themeColor="text1"/>
          <w:sz w:val="28"/>
          <w:szCs w:val="22"/>
          <w:lang w:val="fr-FR" w:eastAsia="es-CL"/>
        </w:rPr>
        <w:t>CIRCULAR N°</w:t>
      </w:r>
    </w:p>
    <w:p w14:paraId="15EF810E" w14:textId="77777777" w:rsidR="00AA2FCA" w:rsidRPr="00981E4D" w:rsidRDefault="00AA2FCA" w:rsidP="00981E4D">
      <w:pPr>
        <w:spacing w:before="0" w:after="200" w:line="276" w:lineRule="auto"/>
        <w:ind w:left="5527" w:firstLine="427"/>
        <w:rPr>
          <w:rFonts w:eastAsiaTheme="minorEastAsia" w:cstheme="minorHAnsi"/>
          <w:b/>
          <w:bCs/>
          <w:color w:val="000000" w:themeColor="text1"/>
          <w:sz w:val="28"/>
          <w:szCs w:val="22"/>
          <w:lang w:val="fr-FR" w:eastAsia="es-CL"/>
        </w:rPr>
      </w:pPr>
      <w:r w:rsidRPr="00981E4D">
        <w:rPr>
          <w:rFonts w:eastAsiaTheme="minorEastAsia" w:cstheme="minorHAnsi"/>
          <w:b/>
          <w:bCs/>
          <w:color w:val="000000" w:themeColor="text1"/>
          <w:sz w:val="28"/>
          <w:szCs w:val="22"/>
          <w:lang w:val="fr-FR" w:eastAsia="es-CL"/>
        </w:rPr>
        <w:t>SANTIAGO,</w:t>
      </w:r>
    </w:p>
    <w:p w14:paraId="16CFCB18" w14:textId="77777777" w:rsidR="00AE1F80" w:rsidRDefault="00AE1F80" w:rsidP="00981E4D">
      <w:pPr>
        <w:spacing w:before="240" w:line="360" w:lineRule="auto"/>
        <w:jc w:val="right"/>
        <w:rPr>
          <w:rFonts w:cstheme="minorHAnsi"/>
          <w:b/>
          <w:bCs/>
          <w:color w:val="000000" w:themeColor="text1"/>
          <w:sz w:val="24"/>
        </w:rPr>
      </w:pPr>
    </w:p>
    <w:p w14:paraId="21D77424" w14:textId="77777777" w:rsidR="00AE1F80" w:rsidRDefault="00AE1F80" w:rsidP="00981E4D">
      <w:pPr>
        <w:spacing w:before="240" w:line="360" w:lineRule="auto"/>
        <w:jc w:val="right"/>
        <w:rPr>
          <w:rFonts w:cstheme="minorHAnsi"/>
          <w:b/>
          <w:bCs/>
          <w:color w:val="000000" w:themeColor="text1"/>
          <w:sz w:val="24"/>
        </w:rPr>
      </w:pPr>
    </w:p>
    <w:p w14:paraId="23C9C8AD" w14:textId="618F4B9D" w:rsidR="00472355" w:rsidRPr="00981E4D" w:rsidRDefault="00472355" w:rsidP="00981E4D">
      <w:pPr>
        <w:spacing w:before="240" w:line="360" w:lineRule="auto"/>
        <w:jc w:val="right"/>
        <w:rPr>
          <w:rFonts w:cstheme="minorHAnsi"/>
          <w:b/>
          <w:bCs/>
          <w:color w:val="000000" w:themeColor="text1"/>
          <w:sz w:val="24"/>
        </w:rPr>
      </w:pPr>
      <w:r w:rsidRPr="00981E4D">
        <w:rPr>
          <w:rFonts w:cstheme="minorHAnsi"/>
          <w:b/>
          <w:bCs/>
          <w:color w:val="000000" w:themeColor="text1"/>
          <w:sz w:val="24"/>
        </w:rPr>
        <w:tab/>
      </w:r>
      <w:r w:rsidRPr="00981E4D">
        <w:rPr>
          <w:rFonts w:cstheme="minorHAnsi"/>
          <w:b/>
          <w:bCs/>
          <w:color w:val="000000" w:themeColor="text1"/>
          <w:sz w:val="24"/>
        </w:rPr>
        <w:tab/>
      </w:r>
    </w:p>
    <w:p w14:paraId="130300D5" w14:textId="77777777" w:rsidR="003C7343" w:rsidRPr="00981E4D" w:rsidRDefault="003C7343" w:rsidP="00981E4D">
      <w:pPr>
        <w:tabs>
          <w:tab w:val="left" w:pos="4320"/>
        </w:tabs>
        <w:spacing w:before="240" w:line="360" w:lineRule="auto"/>
        <w:rPr>
          <w:rFonts w:cstheme="minorHAnsi"/>
          <w:b/>
          <w:color w:val="000000" w:themeColor="text1"/>
          <w:sz w:val="24"/>
        </w:rPr>
      </w:pPr>
    </w:p>
    <w:p w14:paraId="5AFADE90" w14:textId="77777777" w:rsidR="006F6A08" w:rsidRPr="00981E4D" w:rsidRDefault="006F6A08" w:rsidP="00981E4D">
      <w:pPr>
        <w:jc w:val="center"/>
        <w:rPr>
          <w:rFonts w:cstheme="minorHAnsi"/>
          <w:b/>
          <w:color w:val="000000" w:themeColor="text1"/>
          <w:sz w:val="24"/>
        </w:rPr>
      </w:pPr>
    </w:p>
    <w:p w14:paraId="728EDD38" w14:textId="2B9EF539" w:rsidR="000D1D69" w:rsidRPr="00694011" w:rsidRDefault="000D1D69" w:rsidP="00694011">
      <w:pPr>
        <w:spacing w:before="0" w:after="0"/>
        <w:jc w:val="center"/>
        <w:rPr>
          <w:rFonts w:cstheme="minorHAnsi"/>
          <w:b/>
          <w:sz w:val="28"/>
          <w:szCs w:val="28"/>
        </w:rPr>
      </w:pPr>
      <w:r w:rsidRPr="00694011">
        <w:rPr>
          <w:rFonts w:cstheme="minorHAnsi"/>
          <w:b/>
          <w:sz w:val="28"/>
          <w:szCs w:val="28"/>
        </w:rPr>
        <w:t xml:space="preserve">IMPARTE INSTRUCCIONES AL INSTITUTO DE PREVISIÓN SOCIAL PARA EL RECONOCIMIENTO DE LAS ASIGNACIONES FAMILIARES Y MATERNALES, LA DETERMINACIÓN DEL TRAMO Y EL PAGO DE LOS RESPECTIVOS BENEFICIOS, DE LOS TRABAJADORES INDEPENDIENTES AFECTOS AL D.L. N°3.500, DE 1980. MODIFICA CIRCULAR N°2511, DE 2009 Y </w:t>
      </w:r>
      <w:bookmarkStart w:id="0" w:name="_Hlk3993995"/>
      <w:r w:rsidRPr="00694011">
        <w:rPr>
          <w:rFonts w:cstheme="minorHAnsi"/>
          <w:b/>
          <w:sz w:val="28"/>
          <w:szCs w:val="28"/>
        </w:rPr>
        <w:t>DEROGA CIRCULAR N°2833, DE 2012, AMBAS DE ESTA SUPERINTENDENCIA</w:t>
      </w:r>
    </w:p>
    <w:bookmarkEnd w:id="0"/>
    <w:p w14:paraId="6DC9A022" w14:textId="77777777" w:rsidR="000D1D69" w:rsidRPr="00694011" w:rsidRDefault="000D1D69" w:rsidP="00694011">
      <w:pPr>
        <w:spacing w:before="0" w:after="0"/>
        <w:rPr>
          <w:rFonts w:cstheme="minorHAnsi"/>
          <w:b/>
          <w:sz w:val="28"/>
          <w:szCs w:val="28"/>
        </w:rPr>
      </w:pPr>
    </w:p>
    <w:p w14:paraId="6B111CAE" w14:textId="77777777" w:rsidR="000D1D69" w:rsidRPr="00266415" w:rsidRDefault="000D1D69" w:rsidP="000D1D69">
      <w:pPr>
        <w:spacing w:after="0"/>
        <w:rPr>
          <w:rFonts w:cstheme="minorHAnsi"/>
          <w:sz w:val="24"/>
        </w:rPr>
      </w:pPr>
    </w:p>
    <w:p w14:paraId="0A862172" w14:textId="77777777" w:rsidR="000D1D69" w:rsidRPr="00266415" w:rsidRDefault="000D1D69" w:rsidP="000D1D69">
      <w:pPr>
        <w:spacing w:after="0"/>
        <w:rPr>
          <w:rFonts w:cstheme="minorHAnsi"/>
          <w:sz w:val="26"/>
          <w:szCs w:val="26"/>
        </w:rPr>
      </w:pPr>
    </w:p>
    <w:p w14:paraId="56BDCAFC" w14:textId="77777777" w:rsidR="000D1D69" w:rsidRPr="00266415" w:rsidRDefault="000D1D69" w:rsidP="000D1D69">
      <w:pPr>
        <w:spacing w:after="0"/>
        <w:rPr>
          <w:rFonts w:cstheme="minorHAnsi"/>
          <w:sz w:val="24"/>
        </w:rPr>
      </w:pPr>
    </w:p>
    <w:p w14:paraId="4A2104B5" w14:textId="77777777" w:rsidR="000D1D69" w:rsidRPr="00266415" w:rsidRDefault="000D1D69" w:rsidP="000D1D69">
      <w:pPr>
        <w:spacing w:after="0"/>
        <w:rPr>
          <w:rFonts w:cstheme="minorHAnsi"/>
          <w:sz w:val="24"/>
        </w:rPr>
      </w:pPr>
    </w:p>
    <w:p w14:paraId="6FBE6174" w14:textId="77777777" w:rsidR="000D1D69" w:rsidRPr="00266415" w:rsidRDefault="000D1D69" w:rsidP="000D1D69">
      <w:pPr>
        <w:spacing w:after="0"/>
        <w:rPr>
          <w:rFonts w:cstheme="minorHAnsi"/>
          <w:sz w:val="24"/>
        </w:rPr>
      </w:pPr>
    </w:p>
    <w:p w14:paraId="75AD86D7" w14:textId="77777777" w:rsidR="000D1D69" w:rsidRPr="00266415" w:rsidRDefault="000D1D69" w:rsidP="000D1D69">
      <w:pPr>
        <w:spacing w:after="0"/>
        <w:rPr>
          <w:rFonts w:cstheme="minorHAnsi"/>
          <w:sz w:val="24"/>
        </w:rPr>
      </w:pPr>
    </w:p>
    <w:p w14:paraId="1D1ACEEF" w14:textId="77777777" w:rsidR="000D1D69" w:rsidRPr="00266415" w:rsidRDefault="000D1D69" w:rsidP="000D1D69">
      <w:pPr>
        <w:spacing w:after="0"/>
        <w:rPr>
          <w:rFonts w:cstheme="minorHAnsi"/>
          <w:sz w:val="24"/>
        </w:rPr>
      </w:pPr>
    </w:p>
    <w:p w14:paraId="28815ECC" w14:textId="77777777" w:rsidR="000D1D69" w:rsidRPr="00266415" w:rsidRDefault="000D1D69" w:rsidP="000D1D69">
      <w:pPr>
        <w:spacing w:after="0"/>
        <w:rPr>
          <w:rFonts w:cstheme="minorHAnsi"/>
          <w:sz w:val="24"/>
        </w:rPr>
      </w:pPr>
    </w:p>
    <w:p w14:paraId="061E85E4" w14:textId="77777777" w:rsidR="000D1D69" w:rsidRPr="00266415" w:rsidRDefault="000D1D69" w:rsidP="000D1D69">
      <w:pPr>
        <w:spacing w:after="0"/>
        <w:rPr>
          <w:rFonts w:cstheme="minorHAnsi"/>
          <w:sz w:val="24"/>
        </w:rPr>
      </w:pPr>
    </w:p>
    <w:p w14:paraId="5C031DC5" w14:textId="77777777" w:rsidR="000D1D69" w:rsidRDefault="000D1D69" w:rsidP="000D1D69">
      <w:pPr>
        <w:spacing w:after="0"/>
        <w:rPr>
          <w:rFonts w:cstheme="minorHAnsi"/>
          <w:sz w:val="24"/>
        </w:rPr>
      </w:pPr>
    </w:p>
    <w:p w14:paraId="7E99F344" w14:textId="77777777" w:rsidR="000D1D69" w:rsidRDefault="000D1D69" w:rsidP="000D1D69">
      <w:pPr>
        <w:spacing w:after="0"/>
        <w:rPr>
          <w:rFonts w:cstheme="minorHAnsi"/>
          <w:sz w:val="24"/>
        </w:rPr>
      </w:pPr>
    </w:p>
    <w:p w14:paraId="73167CB3" w14:textId="77777777" w:rsidR="000D1D69" w:rsidRDefault="000D1D69" w:rsidP="000D1D69">
      <w:pPr>
        <w:spacing w:after="0"/>
        <w:rPr>
          <w:rFonts w:cstheme="minorHAnsi"/>
          <w:sz w:val="24"/>
        </w:rPr>
      </w:pPr>
    </w:p>
    <w:p w14:paraId="40BAC8C0" w14:textId="77777777" w:rsidR="000D1D69" w:rsidRDefault="000D1D69" w:rsidP="000D1D69">
      <w:pPr>
        <w:spacing w:after="0"/>
        <w:rPr>
          <w:rFonts w:cstheme="minorHAnsi"/>
          <w:sz w:val="24"/>
        </w:rPr>
      </w:pPr>
    </w:p>
    <w:p w14:paraId="5121D6CE" w14:textId="60518032" w:rsidR="00D11863" w:rsidRDefault="00DE69FB" w:rsidP="00DE69FB">
      <w:pPr>
        <w:spacing w:after="0"/>
        <w:ind w:left="0"/>
        <w:rPr>
          <w:rFonts w:cstheme="minorHAnsi"/>
          <w:sz w:val="24"/>
        </w:rPr>
      </w:pPr>
      <w:r>
        <w:rPr>
          <w:rFonts w:cstheme="minorHAnsi"/>
          <w:sz w:val="24"/>
        </w:rPr>
        <w:lastRenderedPageBreak/>
        <w:t>E</w:t>
      </w:r>
      <w:r w:rsidR="000D1D69" w:rsidRPr="00266415">
        <w:rPr>
          <w:rFonts w:cstheme="minorHAnsi"/>
          <w:sz w:val="24"/>
        </w:rPr>
        <w:t>l artículo 87 de la Ley N° 20.255 incorporó a los trabajadores independientes a que se refieren los incisos primero del artículo 89 y tercero del artículo 90 del D.L. N° 3.500, de 1980, como beneficiarios del Sistema Único de Prestaciones Familiares, contenido en el D.F.L. N° 150, de 1981, del Ministerio del Trabajo y Previsión Social.</w:t>
      </w:r>
      <w:r w:rsidR="00D11863">
        <w:rPr>
          <w:rFonts w:cstheme="minorHAnsi"/>
          <w:sz w:val="24"/>
        </w:rPr>
        <w:t xml:space="preserve"> </w:t>
      </w:r>
    </w:p>
    <w:p w14:paraId="74B8FAFE" w14:textId="2D83FA0D" w:rsidR="000D1D69" w:rsidRDefault="000D1D69" w:rsidP="00DE69FB">
      <w:pPr>
        <w:spacing w:after="0"/>
        <w:ind w:left="0"/>
        <w:rPr>
          <w:rFonts w:cstheme="minorHAnsi"/>
          <w:sz w:val="24"/>
        </w:rPr>
      </w:pPr>
      <w:r w:rsidRPr="00266415">
        <w:rPr>
          <w:rFonts w:cstheme="minorHAnsi"/>
          <w:sz w:val="24"/>
        </w:rPr>
        <w:t>El D.S. N°20, de 6 de marzo 2019, del Ministerio del Trabajo y Previsión Social, publicado en el Diario Ofi</w:t>
      </w:r>
      <w:r w:rsidR="00E7037F">
        <w:rPr>
          <w:rFonts w:cstheme="minorHAnsi"/>
          <w:sz w:val="24"/>
        </w:rPr>
        <w:t xml:space="preserve">cial de 10 de mayo de 2019, </w:t>
      </w:r>
      <w:r w:rsidRPr="00266415">
        <w:rPr>
          <w:rFonts w:cstheme="minorHAnsi"/>
          <w:sz w:val="24"/>
        </w:rPr>
        <w:t xml:space="preserve">reglamenta la Incorporación de dichos Trabajadores Independientes </w:t>
      </w:r>
      <w:r w:rsidRPr="00266415">
        <w:rPr>
          <w:rStyle w:val="FontStyle31"/>
          <w:rFonts w:asciiTheme="minorHAnsi" w:hAnsiTheme="minorHAnsi" w:cstheme="minorHAnsi"/>
          <w:sz w:val="24"/>
          <w:szCs w:val="24"/>
          <w:lang w:val="es-ES_tradnl" w:eastAsia="es-ES_tradnl"/>
        </w:rPr>
        <w:t xml:space="preserve">como beneficiarios del Sistema Único de Prestaciones Familiares </w:t>
      </w:r>
      <w:r w:rsidRPr="00266415">
        <w:rPr>
          <w:rFonts w:cstheme="minorHAnsi"/>
          <w:sz w:val="24"/>
        </w:rPr>
        <w:t xml:space="preserve">de conformidad con lo dispuesto en la Ley </w:t>
      </w:r>
      <w:r w:rsidR="00D11863">
        <w:rPr>
          <w:rFonts w:cstheme="minorHAnsi"/>
          <w:sz w:val="24"/>
        </w:rPr>
        <w:t>N°</w:t>
      </w:r>
      <w:r w:rsidRPr="00266415">
        <w:rPr>
          <w:rFonts w:cstheme="minorHAnsi"/>
          <w:sz w:val="24"/>
        </w:rPr>
        <w:t>21.133, de 2019, que modifica las normas para la incorporación de los trabajadores independientes a los regímenes de protección social y deroga el Decreto Supremo N° 26, de 4 de noviembre de 2011, del Ministerio del Trabajo y Previsión Social.</w:t>
      </w:r>
      <w:r w:rsidRPr="00266415">
        <w:rPr>
          <w:rFonts w:cstheme="minorHAnsi"/>
          <w:sz w:val="24"/>
        </w:rPr>
        <w:tab/>
      </w:r>
    </w:p>
    <w:p w14:paraId="7781DEBA"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 xml:space="preserve">Al respecto, y de acuerdo a las facultades que le confieren a esta Superintendencia la Ley N° 16.395, el D.F.L. N° 150, de 1981 y </w:t>
      </w:r>
      <w:r w:rsidRPr="00266415">
        <w:rPr>
          <w:rFonts w:asciiTheme="minorHAnsi" w:hAnsiTheme="minorHAnsi" w:cstheme="minorHAnsi"/>
        </w:rPr>
        <w:t xml:space="preserve">el D.S. N° 20, de 6 de marzo de 2019, ambos del Ministerio del Trabajo y Previsión Social, </w:t>
      </w:r>
      <w:r w:rsidRPr="00266415">
        <w:rPr>
          <w:rStyle w:val="FontStyle31"/>
          <w:rFonts w:asciiTheme="minorHAnsi" w:hAnsiTheme="minorHAnsi" w:cstheme="minorHAnsi"/>
          <w:sz w:val="24"/>
          <w:szCs w:val="24"/>
          <w:lang w:val="es-ES_tradnl" w:eastAsia="es-ES_tradnl"/>
        </w:rPr>
        <w:t>ha estimado pertinente impartir las siguientes instrucciones:</w:t>
      </w:r>
    </w:p>
    <w:p w14:paraId="4C4A7A88" w14:textId="77777777" w:rsidR="000D1D69" w:rsidRPr="00266415" w:rsidRDefault="000D1D69" w:rsidP="000D1D69">
      <w:pPr>
        <w:pStyle w:val="Style4"/>
        <w:widowControl/>
        <w:jc w:val="both"/>
        <w:rPr>
          <w:rStyle w:val="FontStyle30"/>
          <w:rFonts w:asciiTheme="minorHAnsi" w:hAnsiTheme="minorHAnsi" w:cstheme="minorHAnsi"/>
          <w:lang w:val="es-ES_tradnl" w:eastAsia="es-ES_tradnl"/>
        </w:rPr>
      </w:pPr>
    </w:p>
    <w:p w14:paraId="604BA213" w14:textId="77777777" w:rsidR="000D1D69" w:rsidRPr="00266415" w:rsidRDefault="000D1D69" w:rsidP="000D1D69">
      <w:pPr>
        <w:pStyle w:val="Style4"/>
        <w:widowControl/>
        <w:jc w:val="both"/>
        <w:rPr>
          <w:rStyle w:val="FontStyle30"/>
          <w:rFonts w:asciiTheme="minorHAnsi" w:hAnsiTheme="minorHAnsi" w:cstheme="minorHAnsi"/>
          <w:lang w:val="es-ES_tradnl" w:eastAsia="es-ES_tradnl"/>
        </w:rPr>
      </w:pPr>
    </w:p>
    <w:p w14:paraId="5095979B" w14:textId="77777777" w:rsidR="000D1D69" w:rsidRPr="00266415" w:rsidRDefault="000D1D69" w:rsidP="000D1D69">
      <w:pPr>
        <w:pStyle w:val="Style4"/>
        <w:widowControl/>
        <w:numPr>
          <w:ilvl w:val="0"/>
          <w:numId w:val="30"/>
        </w:numPr>
        <w:ind w:hanging="720"/>
        <w:jc w:val="both"/>
        <w:rPr>
          <w:rStyle w:val="FontStyle31"/>
          <w:rFonts w:asciiTheme="minorHAnsi" w:hAnsiTheme="minorHAnsi" w:cstheme="minorHAnsi"/>
          <w:sz w:val="24"/>
          <w:szCs w:val="24"/>
          <w:lang w:val="es-ES_tradnl" w:eastAsia="es-ES_tradnl"/>
        </w:rPr>
      </w:pPr>
      <w:r w:rsidRPr="00266415">
        <w:rPr>
          <w:rStyle w:val="FontStyle30"/>
          <w:rFonts w:asciiTheme="minorHAnsi" w:hAnsiTheme="minorHAnsi" w:cstheme="minorHAnsi"/>
          <w:lang w:val="es-ES_tradnl" w:eastAsia="es-ES_tradnl"/>
        </w:rPr>
        <w:t>ÁMBITO DE APLICACIÓN</w:t>
      </w:r>
    </w:p>
    <w:p w14:paraId="15E5F3F2" w14:textId="77777777" w:rsidR="000D1D69" w:rsidRDefault="000D1D69" w:rsidP="000D1D69">
      <w:pPr>
        <w:pStyle w:val="Style6"/>
        <w:widowControl/>
        <w:jc w:val="both"/>
        <w:rPr>
          <w:rStyle w:val="FontStyle31"/>
          <w:rFonts w:asciiTheme="minorHAnsi" w:hAnsiTheme="minorHAnsi" w:cstheme="minorHAnsi"/>
          <w:sz w:val="24"/>
          <w:szCs w:val="24"/>
          <w:lang w:val="es-ES_tradnl" w:eastAsia="es-ES_tradnl"/>
        </w:rPr>
      </w:pPr>
    </w:p>
    <w:p w14:paraId="5DA0C6B6" w14:textId="77777777" w:rsidR="00C20F19" w:rsidRPr="00266415" w:rsidRDefault="00C20F19" w:rsidP="000D1D69">
      <w:pPr>
        <w:pStyle w:val="Style6"/>
        <w:widowControl/>
        <w:jc w:val="both"/>
        <w:rPr>
          <w:rStyle w:val="FontStyle31"/>
          <w:rFonts w:asciiTheme="minorHAnsi" w:hAnsiTheme="minorHAnsi" w:cstheme="minorHAnsi"/>
          <w:sz w:val="24"/>
          <w:szCs w:val="24"/>
          <w:lang w:val="es-ES_tradnl" w:eastAsia="es-ES_tradnl"/>
        </w:rPr>
      </w:pPr>
    </w:p>
    <w:p w14:paraId="31CC4E33"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De acuerdo a lo señalado por el artículo 87 de la Ley N° 20.255, quedan afectos al Sistema de Prestaciones Familiares de que trata el D.F.L. N° 150, de 1981, los siguientes trabajadores independientes:</w:t>
      </w:r>
    </w:p>
    <w:p w14:paraId="05E0D8B7" w14:textId="77777777" w:rsidR="000D1D69" w:rsidRPr="00266415" w:rsidRDefault="000D1D69" w:rsidP="000D1D69">
      <w:pPr>
        <w:pStyle w:val="Prrafodelista"/>
        <w:spacing w:before="240" w:after="0"/>
        <w:ind w:left="709" w:hanging="709"/>
        <w:contextualSpacing w:val="0"/>
        <w:rPr>
          <w:rStyle w:val="FontStyle31"/>
          <w:rFonts w:asciiTheme="minorHAnsi" w:hAnsiTheme="minorHAnsi" w:cstheme="minorHAnsi"/>
          <w:sz w:val="24"/>
          <w:szCs w:val="24"/>
          <w:lang w:val="es-ES_tradnl" w:eastAsia="es-ES_tradnl"/>
        </w:rPr>
      </w:pPr>
      <w:r w:rsidRPr="00037A52">
        <w:rPr>
          <w:rStyle w:val="FontStyle31"/>
          <w:rFonts w:asciiTheme="minorHAnsi" w:hAnsiTheme="minorHAnsi" w:cstheme="minorHAnsi"/>
          <w:b/>
          <w:sz w:val="24"/>
          <w:szCs w:val="24"/>
          <w:lang w:val="es-ES_tradnl" w:eastAsia="es-ES_tradnl"/>
        </w:rPr>
        <w:t xml:space="preserve">a) </w:t>
      </w:r>
      <w:r w:rsidRPr="00037A52">
        <w:rPr>
          <w:rStyle w:val="FontStyle31"/>
          <w:rFonts w:asciiTheme="minorHAnsi" w:hAnsiTheme="minorHAnsi" w:cstheme="minorHAnsi"/>
          <w:b/>
          <w:sz w:val="24"/>
          <w:szCs w:val="24"/>
          <w:lang w:val="es-ES_tradnl" w:eastAsia="es-ES_tradnl"/>
        </w:rPr>
        <w:tab/>
      </w:r>
      <w:r w:rsidRPr="00266415">
        <w:rPr>
          <w:rStyle w:val="FontStyle31"/>
          <w:rFonts w:asciiTheme="minorHAnsi" w:hAnsiTheme="minorHAnsi" w:cstheme="minorHAnsi"/>
          <w:b/>
          <w:sz w:val="24"/>
          <w:szCs w:val="24"/>
          <w:lang w:val="es-ES_tradnl" w:eastAsia="es-ES_tradnl"/>
        </w:rPr>
        <w:t>Los trabajadores independientes obligados a cotizar</w:t>
      </w:r>
      <w:r w:rsidRPr="00266415">
        <w:rPr>
          <w:rStyle w:val="FontStyle31"/>
          <w:rFonts w:asciiTheme="minorHAnsi" w:hAnsiTheme="minorHAnsi" w:cstheme="minorHAnsi"/>
          <w:sz w:val="24"/>
          <w:szCs w:val="24"/>
          <w:lang w:val="es-ES_tradnl" w:eastAsia="es-ES_tradnl"/>
        </w:rPr>
        <w:t xml:space="preserve">, </w:t>
      </w:r>
      <w:r w:rsidRPr="00266415">
        <w:rPr>
          <w:rStyle w:val="FontStyle31"/>
          <w:rFonts w:asciiTheme="minorHAnsi" w:hAnsiTheme="minorHAnsi" w:cstheme="minorHAnsi"/>
          <w:b/>
          <w:sz w:val="24"/>
          <w:szCs w:val="24"/>
          <w:lang w:val="es-ES_tradnl" w:eastAsia="es-ES_tradnl"/>
        </w:rPr>
        <w:t>a que se refiere el inciso primero del artículo 89 del decreto ley N° 3.500, de 1980</w:t>
      </w:r>
      <w:r w:rsidRPr="00266415">
        <w:rPr>
          <w:rStyle w:val="FontStyle31"/>
          <w:rFonts w:asciiTheme="minorHAnsi" w:hAnsiTheme="minorHAnsi" w:cstheme="minorHAnsi"/>
          <w:sz w:val="24"/>
          <w:szCs w:val="24"/>
          <w:lang w:val="es-ES_tradnl" w:eastAsia="es-ES_tradnl"/>
        </w:rPr>
        <w:t xml:space="preserve">, esto es, los que perciban rentas de las señaladas en el artículo 42 N° 2 de la Ley sobre Impuesto a la Renta </w:t>
      </w:r>
      <w:r w:rsidRPr="00266415">
        <w:rPr>
          <w:rFonts w:cstheme="minorHAnsi"/>
          <w:sz w:val="24"/>
        </w:rPr>
        <w:t xml:space="preserve">y los socios de sociedades profesionales que tributen conforme al citado artículo, sea que esa actividad la ejecuten para el sector público o privado. </w:t>
      </w:r>
      <w:r w:rsidRPr="00266415">
        <w:rPr>
          <w:rStyle w:val="FontStyle31"/>
          <w:rFonts w:asciiTheme="minorHAnsi" w:hAnsiTheme="minorHAnsi" w:cstheme="minorHAnsi"/>
          <w:sz w:val="24"/>
          <w:szCs w:val="24"/>
          <w:lang w:val="es-ES_tradnl" w:eastAsia="es-ES_tradnl"/>
        </w:rPr>
        <w:t>Se excluyen los trabajadores que no cotizaron por haber percibido en el año calendario anterior, ingresos inferiores a cinco ingresos mínimos mensuales.</w:t>
      </w:r>
    </w:p>
    <w:p w14:paraId="1DE6A452" w14:textId="77777777" w:rsidR="000D1D69" w:rsidRPr="00266415" w:rsidRDefault="000D1D69" w:rsidP="000D1D69">
      <w:pPr>
        <w:pStyle w:val="Style6"/>
        <w:widowControl/>
        <w:ind w:left="709"/>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Para una mejor comprensión se transcriben los dos primeros párrafos del citado artículo 42 N° 2:</w:t>
      </w:r>
    </w:p>
    <w:p w14:paraId="343AAE57" w14:textId="77777777" w:rsidR="000D1D69" w:rsidRPr="00266415" w:rsidRDefault="000D1D69" w:rsidP="000D1D69">
      <w:pPr>
        <w:pStyle w:val="Style6"/>
        <w:widowControl/>
        <w:ind w:left="709" w:hanging="425"/>
        <w:jc w:val="both"/>
        <w:rPr>
          <w:rStyle w:val="FontStyle31"/>
          <w:rFonts w:asciiTheme="minorHAnsi" w:hAnsiTheme="minorHAnsi" w:cstheme="minorHAnsi"/>
          <w:sz w:val="24"/>
          <w:szCs w:val="24"/>
          <w:lang w:val="es-ES_tradnl" w:eastAsia="es-ES_tradnl"/>
        </w:rPr>
      </w:pPr>
    </w:p>
    <w:p w14:paraId="4A3EFD32" w14:textId="77777777" w:rsidR="000D1D69" w:rsidRPr="00266415" w:rsidRDefault="000D1D69" w:rsidP="000D1D69">
      <w:pPr>
        <w:pStyle w:val="Style6"/>
        <w:ind w:left="709"/>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"Ingresos provenientes del ejercicio de las profesiones liberales o de cualquiera otra profesión u ocupación lucrativa no comprendida en la primera categoría ni en el número anterior, incluyéndose los obtenidos por los auxiliares de la administración de justicia por los derechos que conforme a la ley obtienen del público, los obtenidos por los corredores que sean personas naturales y cuyas rentas provengan exclusivamente de su trabajo o actuación personal, sin que empleen capital, y los obtenidos por sociedades de profesionales que presten exclusivamente servicios o asesorías profesionales.</w:t>
      </w:r>
    </w:p>
    <w:p w14:paraId="6D844CD7" w14:textId="77777777" w:rsidR="000D1D69" w:rsidRPr="00266415" w:rsidRDefault="000D1D69" w:rsidP="000D1D69">
      <w:pPr>
        <w:pStyle w:val="Style6"/>
        <w:ind w:left="709"/>
        <w:jc w:val="both"/>
        <w:rPr>
          <w:rStyle w:val="FontStyle31"/>
          <w:rFonts w:asciiTheme="minorHAnsi" w:hAnsiTheme="minorHAnsi" w:cstheme="minorHAnsi"/>
          <w:sz w:val="24"/>
          <w:szCs w:val="24"/>
          <w:lang w:val="es-ES_tradnl" w:eastAsia="es-ES_tradnl"/>
        </w:rPr>
      </w:pPr>
    </w:p>
    <w:p w14:paraId="0784C09B" w14:textId="77777777" w:rsidR="000D1D69" w:rsidRPr="00266415" w:rsidRDefault="000D1D69" w:rsidP="000D1D69">
      <w:pPr>
        <w:pStyle w:val="Style6"/>
        <w:ind w:left="709" w:hanging="1"/>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Para los efectos del inciso anterior se entenderá por "ocupación lucrativa" la actividad ejercida en forma independiente por personas naturales y en la cual predomine el trabajo personal basado en el conocimiento de una ciencia, arte, oficio o técnica por sobre el empleo de maquinarias, herramientas, equipos u otros bienes de capital.</w:t>
      </w:r>
    </w:p>
    <w:p w14:paraId="0ADDAE63" w14:textId="77777777" w:rsidR="000D1D69" w:rsidRPr="00266415" w:rsidRDefault="000D1D69" w:rsidP="000D1D69">
      <w:pPr>
        <w:pStyle w:val="Style6"/>
        <w:widowControl/>
        <w:ind w:left="709" w:hanging="425"/>
        <w:jc w:val="both"/>
        <w:rPr>
          <w:rStyle w:val="FontStyle31"/>
          <w:rFonts w:asciiTheme="minorHAnsi" w:hAnsiTheme="minorHAnsi" w:cstheme="minorHAnsi"/>
          <w:sz w:val="24"/>
          <w:szCs w:val="24"/>
          <w:lang w:val="es-ES_tradnl" w:eastAsia="es-ES_tradnl"/>
        </w:rPr>
      </w:pPr>
    </w:p>
    <w:p w14:paraId="7577C8A7" w14:textId="77777777" w:rsidR="000D1D69" w:rsidRPr="00266415" w:rsidRDefault="000D1D69" w:rsidP="00037A52">
      <w:pPr>
        <w:pStyle w:val="Style8"/>
        <w:widowControl/>
        <w:ind w:left="709" w:hanging="709"/>
        <w:jc w:val="both"/>
        <w:rPr>
          <w:rStyle w:val="FontStyle31"/>
          <w:rFonts w:asciiTheme="minorHAnsi" w:hAnsiTheme="minorHAnsi" w:cstheme="minorHAnsi"/>
          <w:sz w:val="24"/>
          <w:szCs w:val="24"/>
          <w:lang w:val="es-ES_tradnl" w:eastAsia="es-ES_tradnl"/>
        </w:rPr>
      </w:pPr>
      <w:r w:rsidRPr="00037A52">
        <w:rPr>
          <w:rStyle w:val="FontStyle31"/>
          <w:rFonts w:asciiTheme="minorHAnsi" w:hAnsiTheme="minorHAnsi" w:cstheme="minorHAnsi"/>
          <w:b/>
          <w:sz w:val="24"/>
          <w:szCs w:val="24"/>
          <w:lang w:val="es-ES_tradnl" w:eastAsia="es-ES_tradnl"/>
        </w:rPr>
        <w:t xml:space="preserve">b) </w:t>
      </w:r>
      <w:r w:rsidRPr="00037A52">
        <w:rPr>
          <w:rStyle w:val="FontStyle31"/>
          <w:rFonts w:asciiTheme="minorHAnsi" w:hAnsiTheme="minorHAnsi" w:cstheme="minorHAnsi"/>
          <w:b/>
          <w:sz w:val="24"/>
          <w:szCs w:val="24"/>
          <w:lang w:val="es-ES_tradnl" w:eastAsia="es-ES_tradnl"/>
        </w:rPr>
        <w:tab/>
      </w:r>
      <w:r w:rsidRPr="00266415">
        <w:rPr>
          <w:rStyle w:val="FontStyle31"/>
          <w:rFonts w:asciiTheme="minorHAnsi" w:hAnsiTheme="minorHAnsi" w:cstheme="minorHAnsi"/>
          <w:b/>
          <w:sz w:val="24"/>
          <w:szCs w:val="24"/>
          <w:lang w:val="es-ES_tradnl" w:eastAsia="es-ES_tradnl"/>
        </w:rPr>
        <w:t xml:space="preserve">Los trabajadores independientes a que se refiere el </w:t>
      </w:r>
      <w:r w:rsidRPr="00266415">
        <w:rPr>
          <w:rStyle w:val="FontStyle31"/>
          <w:rFonts w:asciiTheme="minorHAnsi" w:hAnsiTheme="minorHAnsi" w:cstheme="minorHAnsi"/>
          <w:b/>
          <w:bCs/>
          <w:sz w:val="24"/>
          <w:szCs w:val="24"/>
          <w:lang w:val="es-ES_tradnl" w:eastAsia="es-ES_tradnl"/>
        </w:rPr>
        <w:t xml:space="preserve">inciso tercero del artículo 90 del Decreto Ley N° 3.500. de 1980, </w:t>
      </w:r>
      <w:r w:rsidRPr="00266415">
        <w:rPr>
          <w:rStyle w:val="FontStyle31"/>
          <w:rFonts w:asciiTheme="minorHAnsi" w:hAnsiTheme="minorHAnsi" w:cstheme="minorHAnsi"/>
          <w:sz w:val="24"/>
          <w:szCs w:val="24"/>
          <w:lang w:val="es-ES_tradnl" w:eastAsia="es-ES_tradnl"/>
        </w:rPr>
        <w:t xml:space="preserve">que conforme a dicho precepto opten por cotizar en forma voluntaria. </w:t>
      </w:r>
    </w:p>
    <w:p w14:paraId="0F59B3D2" w14:textId="53E08012" w:rsidR="000D1D69" w:rsidRDefault="000D1D69" w:rsidP="000D1D69">
      <w:pPr>
        <w:pStyle w:val="Style6"/>
        <w:widowControl/>
        <w:ind w:left="709"/>
        <w:jc w:val="both"/>
        <w:rPr>
          <w:rStyle w:val="FontStyle31"/>
          <w:rFonts w:asciiTheme="minorHAnsi" w:hAnsiTheme="minorHAnsi" w:cstheme="minorHAnsi"/>
          <w:sz w:val="24"/>
          <w:szCs w:val="24"/>
          <w:lang w:val="es-ES_tradnl" w:eastAsia="es-ES_tradnl"/>
        </w:rPr>
      </w:pPr>
    </w:p>
    <w:p w14:paraId="669E23D4" w14:textId="31849652" w:rsidR="002819D8" w:rsidRDefault="002819D8" w:rsidP="000D1D69">
      <w:pPr>
        <w:pStyle w:val="Style6"/>
        <w:widowControl/>
        <w:ind w:left="709"/>
        <w:jc w:val="both"/>
        <w:rPr>
          <w:rStyle w:val="FontStyle31"/>
          <w:rFonts w:asciiTheme="minorHAnsi" w:hAnsiTheme="minorHAnsi" w:cstheme="minorHAnsi"/>
          <w:sz w:val="24"/>
          <w:szCs w:val="24"/>
          <w:lang w:val="es-ES_tradnl" w:eastAsia="es-ES_tradnl"/>
        </w:rPr>
      </w:pPr>
    </w:p>
    <w:p w14:paraId="4687A620" w14:textId="13CC67E7" w:rsidR="002819D8" w:rsidRDefault="002819D8" w:rsidP="000D1D69">
      <w:pPr>
        <w:pStyle w:val="Style6"/>
        <w:widowControl/>
        <w:ind w:left="709"/>
        <w:jc w:val="both"/>
        <w:rPr>
          <w:rStyle w:val="FontStyle31"/>
          <w:rFonts w:asciiTheme="minorHAnsi" w:hAnsiTheme="minorHAnsi" w:cstheme="minorHAnsi"/>
          <w:sz w:val="24"/>
          <w:szCs w:val="24"/>
          <w:lang w:val="es-ES_tradnl" w:eastAsia="es-ES_tradnl"/>
        </w:rPr>
      </w:pPr>
    </w:p>
    <w:p w14:paraId="6ED0FCD9" w14:textId="38466C4B" w:rsidR="002819D8" w:rsidRDefault="002819D8" w:rsidP="000D1D69">
      <w:pPr>
        <w:pStyle w:val="Style6"/>
        <w:widowControl/>
        <w:ind w:left="709"/>
        <w:jc w:val="both"/>
        <w:rPr>
          <w:rStyle w:val="FontStyle31"/>
          <w:rFonts w:asciiTheme="minorHAnsi" w:hAnsiTheme="minorHAnsi" w:cstheme="minorHAnsi"/>
          <w:sz w:val="24"/>
          <w:szCs w:val="24"/>
          <w:lang w:val="es-ES_tradnl" w:eastAsia="es-ES_tradnl"/>
        </w:rPr>
      </w:pPr>
    </w:p>
    <w:p w14:paraId="00B54813" w14:textId="0E3B21FB" w:rsidR="002819D8" w:rsidRDefault="002819D8" w:rsidP="002819D8">
      <w:pPr>
        <w:pStyle w:val="Style6"/>
        <w:widowControl/>
        <w:numPr>
          <w:ilvl w:val="0"/>
          <w:numId w:val="30"/>
        </w:numPr>
        <w:ind w:hanging="720"/>
        <w:jc w:val="both"/>
        <w:rPr>
          <w:rStyle w:val="FontStyle31"/>
          <w:rFonts w:asciiTheme="minorHAnsi" w:hAnsiTheme="minorHAnsi" w:cstheme="minorHAnsi"/>
          <w:b/>
          <w:sz w:val="24"/>
          <w:szCs w:val="24"/>
          <w:lang w:val="es-ES_tradnl" w:eastAsia="es-ES_tradnl"/>
        </w:rPr>
      </w:pPr>
      <w:r w:rsidRPr="002819D8">
        <w:rPr>
          <w:rStyle w:val="FontStyle31"/>
          <w:rFonts w:asciiTheme="minorHAnsi" w:hAnsiTheme="minorHAnsi" w:cstheme="minorHAnsi"/>
          <w:b/>
          <w:sz w:val="24"/>
          <w:szCs w:val="24"/>
          <w:lang w:val="es-ES_tradnl" w:eastAsia="es-ES_tradnl"/>
        </w:rPr>
        <w:lastRenderedPageBreak/>
        <w:t>REQUERIMIENTOS DE INFORMACIÓN</w:t>
      </w:r>
    </w:p>
    <w:p w14:paraId="0D934A4A" w14:textId="5F3F16F6" w:rsidR="002819D8" w:rsidRDefault="002819D8" w:rsidP="002819D8">
      <w:pPr>
        <w:pStyle w:val="Style6"/>
        <w:widowControl/>
        <w:ind w:left="720"/>
        <w:jc w:val="both"/>
        <w:rPr>
          <w:rStyle w:val="FontStyle31"/>
          <w:rFonts w:asciiTheme="minorHAnsi" w:hAnsiTheme="minorHAnsi" w:cstheme="minorHAnsi"/>
          <w:b/>
          <w:sz w:val="24"/>
          <w:szCs w:val="24"/>
          <w:lang w:val="es-ES_tradnl" w:eastAsia="es-ES_tradnl"/>
        </w:rPr>
      </w:pPr>
    </w:p>
    <w:p w14:paraId="7BF42448" w14:textId="77777777" w:rsidR="00C20F19" w:rsidRDefault="00C20F19" w:rsidP="002819D8">
      <w:pPr>
        <w:pStyle w:val="Style6"/>
        <w:widowControl/>
        <w:ind w:left="720"/>
        <w:jc w:val="both"/>
        <w:rPr>
          <w:rStyle w:val="FontStyle31"/>
          <w:rFonts w:asciiTheme="minorHAnsi" w:hAnsiTheme="minorHAnsi" w:cstheme="minorHAnsi"/>
          <w:b/>
          <w:sz w:val="24"/>
          <w:szCs w:val="24"/>
          <w:lang w:val="es-ES_tradnl" w:eastAsia="es-ES_tradnl"/>
        </w:rPr>
      </w:pPr>
    </w:p>
    <w:p w14:paraId="6248079B" w14:textId="40A45BCE" w:rsidR="009B5C1D" w:rsidRDefault="00843253" w:rsidP="00843253">
      <w:pPr>
        <w:ind w:left="0"/>
        <w:rPr>
          <w:rFonts w:cstheme="minorHAnsi"/>
          <w:sz w:val="24"/>
        </w:rPr>
      </w:pPr>
      <w:r w:rsidRPr="00843253">
        <w:rPr>
          <w:rFonts w:cstheme="minorHAnsi"/>
          <w:sz w:val="24"/>
        </w:rPr>
        <w:t>Para efectos que el Instituto de Previsión Social realice el proceso de concesión y pago de las asignaciones familiares o maternales a que tengan derecho los trabajadores independientes</w:t>
      </w:r>
      <w:r w:rsidR="009B5C1D">
        <w:rPr>
          <w:rFonts w:cstheme="minorHAnsi"/>
          <w:sz w:val="24"/>
        </w:rPr>
        <w:t>, debe requerir información al Servicio de Impuestos Internos y/o a las entidades previsionales, según si se trata de un trabajador independiente obligado a cotizar o, respecto de aquel que, no estando obligado, efectúa cotizaciones voluntariamente.</w:t>
      </w:r>
    </w:p>
    <w:p w14:paraId="7C62C9EB" w14:textId="77777777" w:rsidR="00781830" w:rsidRDefault="00781830" w:rsidP="00843253">
      <w:pPr>
        <w:ind w:left="0"/>
        <w:rPr>
          <w:rFonts w:cstheme="minorHAnsi"/>
          <w:sz w:val="24"/>
        </w:rPr>
      </w:pPr>
    </w:p>
    <w:p w14:paraId="714FEB03" w14:textId="5F67C6F2" w:rsidR="009B5C1D" w:rsidRPr="00836AC9" w:rsidRDefault="00836AC9" w:rsidP="00836AC9">
      <w:pPr>
        <w:ind w:left="709" w:hanging="709"/>
        <w:rPr>
          <w:rFonts w:cstheme="minorHAnsi"/>
          <w:b/>
          <w:sz w:val="24"/>
        </w:rPr>
      </w:pPr>
      <w:r>
        <w:rPr>
          <w:rFonts w:cstheme="minorHAnsi"/>
          <w:b/>
          <w:sz w:val="24"/>
        </w:rPr>
        <w:t xml:space="preserve">2.1. </w:t>
      </w:r>
      <w:r>
        <w:rPr>
          <w:rFonts w:cstheme="minorHAnsi"/>
          <w:b/>
          <w:sz w:val="24"/>
        </w:rPr>
        <w:tab/>
        <w:t>T</w:t>
      </w:r>
      <w:r w:rsidR="009B5C1D" w:rsidRPr="00836AC9">
        <w:rPr>
          <w:rFonts w:cstheme="minorHAnsi"/>
          <w:b/>
          <w:sz w:val="24"/>
        </w:rPr>
        <w:t xml:space="preserve">rabajadores independientes </w:t>
      </w:r>
      <w:r w:rsidR="00843253" w:rsidRPr="00836AC9">
        <w:rPr>
          <w:rFonts w:cstheme="minorHAnsi"/>
          <w:b/>
          <w:sz w:val="24"/>
        </w:rPr>
        <w:t>obligados a cotizar</w:t>
      </w:r>
    </w:p>
    <w:p w14:paraId="6020DB23" w14:textId="77777777" w:rsidR="00C20F19" w:rsidRDefault="00C20F19" w:rsidP="00843253">
      <w:pPr>
        <w:ind w:left="0"/>
        <w:rPr>
          <w:rFonts w:cstheme="minorHAnsi"/>
          <w:sz w:val="24"/>
        </w:rPr>
      </w:pPr>
    </w:p>
    <w:p w14:paraId="23E5890F" w14:textId="78F7788A" w:rsidR="00843253" w:rsidRDefault="009B5C1D" w:rsidP="00843253">
      <w:pPr>
        <w:ind w:left="0"/>
        <w:rPr>
          <w:rFonts w:cstheme="minorHAnsi"/>
          <w:sz w:val="24"/>
        </w:rPr>
      </w:pPr>
      <w:r>
        <w:rPr>
          <w:rFonts w:cstheme="minorHAnsi"/>
          <w:sz w:val="24"/>
        </w:rPr>
        <w:t>El instituto de Previsión Social</w:t>
      </w:r>
      <w:r w:rsidR="00843253" w:rsidRPr="00843253">
        <w:rPr>
          <w:rFonts w:cstheme="minorHAnsi"/>
          <w:sz w:val="24"/>
        </w:rPr>
        <w:t>, anual o mensualmente, según corresponda, deberá solicitar</w:t>
      </w:r>
      <w:r w:rsidR="00836AC9">
        <w:rPr>
          <w:rFonts w:cstheme="minorHAnsi"/>
          <w:sz w:val="24"/>
        </w:rPr>
        <w:t xml:space="preserve"> al Servicio de Impuestos Internos </w:t>
      </w:r>
      <w:r w:rsidR="00843253" w:rsidRPr="00843253">
        <w:rPr>
          <w:rFonts w:cstheme="minorHAnsi"/>
          <w:sz w:val="24"/>
        </w:rPr>
        <w:t xml:space="preserve">la información de las cotizaciones pagadas, actividad económica </w:t>
      </w:r>
      <w:r>
        <w:rPr>
          <w:rFonts w:cstheme="minorHAnsi"/>
          <w:sz w:val="24"/>
        </w:rPr>
        <w:t>y categoría</w:t>
      </w:r>
      <w:r w:rsidR="00836AC9">
        <w:rPr>
          <w:rFonts w:cstheme="minorHAnsi"/>
          <w:sz w:val="24"/>
        </w:rPr>
        <w:t>,</w:t>
      </w:r>
      <w:r w:rsidR="00843253" w:rsidRPr="00843253">
        <w:rPr>
          <w:rFonts w:cstheme="minorHAnsi"/>
          <w:sz w:val="24"/>
        </w:rPr>
        <w:t xml:space="preserve"> e ingresos p</w:t>
      </w:r>
      <w:r w:rsidR="00836AC9">
        <w:rPr>
          <w:rFonts w:cstheme="minorHAnsi"/>
          <w:sz w:val="24"/>
        </w:rPr>
        <w:t>ercibidos por este tipo de trabajadores.</w:t>
      </w:r>
    </w:p>
    <w:p w14:paraId="5EFB2958" w14:textId="01989B07" w:rsidR="00836AC9" w:rsidRDefault="00836AC9" w:rsidP="00836AC9">
      <w:pPr>
        <w:ind w:left="0"/>
        <w:rPr>
          <w:rFonts w:cstheme="minorHAnsi"/>
          <w:sz w:val="24"/>
        </w:rPr>
      </w:pPr>
      <w:r>
        <w:rPr>
          <w:rFonts w:cstheme="minorHAnsi"/>
          <w:sz w:val="24"/>
        </w:rPr>
        <w:t xml:space="preserve">Además, </w:t>
      </w:r>
      <w:r w:rsidRPr="00843253">
        <w:rPr>
          <w:rFonts w:cstheme="minorHAnsi"/>
          <w:sz w:val="24"/>
        </w:rPr>
        <w:t>debe solicitar mensualmente</w:t>
      </w:r>
      <w:r>
        <w:rPr>
          <w:rFonts w:cstheme="minorHAnsi"/>
          <w:sz w:val="24"/>
        </w:rPr>
        <w:t xml:space="preserve">, a las entidades previsionales, la </w:t>
      </w:r>
      <w:r w:rsidRPr="00843253">
        <w:rPr>
          <w:rFonts w:cstheme="minorHAnsi"/>
          <w:sz w:val="24"/>
        </w:rPr>
        <w:t>información de las cotizaciones adeudadas del proceso anual de impuesto a la renta</w:t>
      </w:r>
      <w:r>
        <w:rPr>
          <w:rFonts w:cstheme="minorHAnsi"/>
          <w:sz w:val="24"/>
        </w:rPr>
        <w:t xml:space="preserve">, si las hubiere y </w:t>
      </w:r>
      <w:r w:rsidRPr="00843253">
        <w:rPr>
          <w:rFonts w:cstheme="minorHAnsi"/>
          <w:sz w:val="24"/>
        </w:rPr>
        <w:t xml:space="preserve">la información de las pensiones que perciban. </w:t>
      </w:r>
    </w:p>
    <w:p w14:paraId="568011F1" w14:textId="77777777" w:rsidR="00781830" w:rsidRDefault="00781830" w:rsidP="00836AC9">
      <w:pPr>
        <w:ind w:left="0"/>
        <w:rPr>
          <w:rFonts w:cstheme="minorHAnsi"/>
          <w:sz w:val="24"/>
        </w:rPr>
      </w:pPr>
    </w:p>
    <w:p w14:paraId="405E7640" w14:textId="2A256D68" w:rsidR="00836AC9" w:rsidRPr="00836AC9" w:rsidRDefault="00836AC9" w:rsidP="00836AC9">
      <w:pPr>
        <w:pStyle w:val="Prrafodelista"/>
        <w:numPr>
          <w:ilvl w:val="1"/>
          <w:numId w:val="30"/>
        </w:numPr>
        <w:ind w:hanging="720"/>
        <w:rPr>
          <w:rFonts w:cstheme="minorHAnsi"/>
          <w:b/>
          <w:sz w:val="24"/>
        </w:rPr>
      </w:pPr>
      <w:r w:rsidRPr="00836AC9">
        <w:rPr>
          <w:rFonts w:cstheme="minorHAnsi"/>
          <w:b/>
          <w:sz w:val="24"/>
        </w:rPr>
        <w:t>Trabajadores independientes no obligados a cotizar</w:t>
      </w:r>
    </w:p>
    <w:p w14:paraId="6783A6A7" w14:textId="77777777" w:rsidR="00C20F19" w:rsidRDefault="00C20F19" w:rsidP="00F05FF7">
      <w:pPr>
        <w:ind w:left="0"/>
        <w:rPr>
          <w:rFonts w:cstheme="minorHAnsi"/>
          <w:sz w:val="24"/>
        </w:rPr>
      </w:pPr>
    </w:p>
    <w:p w14:paraId="61FBFAA0" w14:textId="46495236" w:rsidR="00F05FF7" w:rsidRPr="00843253" w:rsidRDefault="00836AC9" w:rsidP="00F05FF7">
      <w:pPr>
        <w:ind w:left="0"/>
        <w:rPr>
          <w:rFonts w:cstheme="minorHAnsi"/>
          <w:sz w:val="24"/>
        </w:rPr>
      </w:pPr>
      <w:r>
        <w:rPr>
          <w:rFonts w:cstheme="minorHAnsi"/>
          <w:sz w:val="24"/>
        </w:rPr>
        <w:t xml:space="preserve">Tratándose </w:t>
      </w:r>
      <w:r w:rsidRPr="00843253">
        <w:rPr>
          <w:rFonts w:cstheme="minorHAnsi"/>
          <w:sz w:val="24"/>
        </w:rPr>
        <w:t xml:space="preserve">de los trabajadores independientes no obligados a cotizar, </w:t>
      </w:r>
      <w:r w:rsidR="00781830">
        <w:rPr>
          <w:rFonts w:cstheme="minorHAnsi"/>
          <w:sz w:val="24"/>
        </w:rPr>
        <w:t>el</w:t>
      </w:r>
      <w:r w:rsidR="00F05FF7">
        <w:rPr>
          <w:rFonts w:cstheme="minorHAnsi"/>
          <w:sz w:val="24"/>
        </w:rPr>
        <w:t xml:space="preserve"> mencionado Instituto </w:t>
      </w:r>
      <w:r w:rsidR="00F05FF7" w:rsidRPr="00843253">
        <w:rPr>
          <w:rFonts w:cstheme="minorHAnsi"/>
          <w:sz w:val="24"/>
        </w:rPr>
        <w:t>deberá solicitar anualmente al Servicio</w:t>
      </w:r>
      <w:r w:rsidR="00F05FF7">
        <w:rPr>
          <w:rFonts w:cstheme="minorHAnsi"/>
          <w:sz w:val="24"/>
        </w:rPr>
        <w:t xml:space="preserve"> de Impuestos Internos</w:t>
      </w:r>
      <w:r w:rsidR="00F05FF7" w:rsidRPr="00843253">
        <w:rPr>
          <w:rFonts w:cstheme="minorHAnsi"/>
          <w:sz w:val="24"/>
        </w:rPr>
        <w:t xml:space="preserve"> la información referida a la actividad económica, </w:t>
      </w:r>
      <w:r w:rsidR="00F05FF7">
        <w:rPr>
          <w:rFonts w:cstheme="minorHAnsi"/>
          <w:sz w:val="24"/>
        </w:rPr>
        <w:t xml:space="preserve">los </w:t>
      </w:r>
      <w:r w:rsidR="00F05FF7" w:rsidRPr="00843253">
        <w:rPr>
          <w:rFonts w:cstheme="minorHAnsi"/>
          <w:sz w:val="24"/>
        </w:rPr>
        <w:t xml:space="preserve">ingresos cuando califiquen como pequeños contribuyentes y la información de </w:t>
      </w:r>
      <w:r w:rsidR="00F05FF7">
        <w:rPr>
          <w:rFonts w:cstheme="minorHAnsi"/>
          <w:sz w:val="24"/>
        </w:rPr>
        <w:t xml:space="preserve">los </w:t>
      </w:r>
      <w:r w:rsidR="00F05FF7" w:rsidRPr="00843253">
        <w:rPr>
          <w:rFonts w:cstheme="minorHAnsi"/>
          <w:sz w:val="24"/>
        </w:rPr>
        <w:t>contribuyentes que declaran una renta presunta, específicamente</w:t>
      </w:r>
      <w:r w:rsidR="00F05FF7">
        <w:rPr>
          <w:rFonts w:cstheme="minorHAnsi"/>
          <w:sz w:val="24"/>
        </w:rPr>
        <w:t>,</w:t>
      </w:r>
      <w:r w:rsidR="00F05FF7" w:rsidRPr="00843253">
        <w:rPr>
          <w:rFonts w:cstheme="minorHAnsi"/>
          <w:sz w:val="24"/>
        </w:rPr>
        <w:t xml:space="preserve"> </w:t>
      </w:r>
      <w:r w:rsidR="00F05FF7">
        <w:rPr>
          <w:rFonts w:cstheme="minorHAnsi"/>
          <w:sz w:val="24"/>
        </w:rPr>
        <w:t xml:space="preserve">para otorgar los beneficios a los </w:t>
      </w:r>
      <w:r w:rsidR="00F05FF7" w:rsidRPr="00843253">
        <w:rPr>
          <w:rFonts w:cstheme="minorHAnsi"/>
          <w:sz w:val="24"/>
        </w:rPr>
        <w:t>taxistas propietarios.</w:t>
      </w:r>
    </w:p>
    <w:p w14:paraId="3BFB10B1" w14:textId="2ADDE946" w:rsidR="00843253" w:rsidRPr="00843253" w:rsidRDefault="00F05FF7" w:rsidP="00843253">
      <w:pPr>
        <w:ind w:left="0"/>
        <w:rPr>
          <w:rFonts w:cstheme="minorHAnsi"/>
          <w:sz w:val="24"/>
        </w:rPr>
      </w:pPr>
      <w:r>
        <w:rPr>
          <w:rFonts w:cstheme="minorHAnsi"/>
          <w:sz w:val="24"/>
        </w:rPr>
        <w:t xml:space="preserve">Además, </w:t>
      </w:r>
      <w:r w:rsidR="00843253" w:rsidRPr="00843253">
        <w:rPr>
          <w:rFonts w:cstheme="minorHAnsi"/>
          <w:sz w:val="24"/>
        </w:rPr>
        <w:t xml:space="preserve">el Instituto de Previsión Social debe solicitar mensualmente </w:t>
      </w:r>
      <w:r>
        <w:rPr>
          <w:rFonts w:cstheme="minorHAnsi"/>
          <w:sz w:val="24"/>
        </w:rPr>
        <w:t xml:space="preserve">a las entidades previsionales la información de </w:t>
      </w:r>
      <w:r w:rsidR="00843253" w:rsidRPr="00843253">
        <w:rPr>
          <w:rFonts w:cstheme="minorHAnsi"/>
          <w:sz w:val="24"/>
        </w:rPr>
        <w:t xml:space="preserve">las cotizaciones </w:t>
      </w:r>
      <w:r>
        <w:rPr>
          <w:rFonts w:cstheme="minorHAnsi"/>
          <w:sz w:val="24"/>
        </w:rPr>
        <w:t>efectuadas para salud y para los respectivos seguros, conforme lo establece la Ley.</w:t>
      </w:r>
    </w:p>
    <w:p w14:paraId="2AF18A0A" w14:textId="77777777" w:rsidR="00CF18CA" w:rsidRDefault="00CF18CA" w:rsidP="00843253">
      <w:pPr>
        <w:ind w:left="0"/>
        <w:rPr>
          <w:rFonts w:cstheme="minorHAnsi"/>
          <w:sz w:val="24"/>
        </w:rPr>
      </w:pPr>
    </w:p>
    <w:p w14:paraId="29BC3323" w14:textId="3D7E222A" w:rsidR="00843253" w:rsidRDefault="00843253" w:rsidP="00843253">
      <w:pPr>
        <w:ind w:left="0"/>
        <w:rPr>
          <w:rFonts w:cstheme="minorHAnsi"/>
          <w:sz w:val="24"/>
        </w:rPr>
      </w:pPr>
      <w:r w:rsidRPr="00843253">
        <w:rPr>
          <w:rFonts w:cstheme="minorHAnsi"/>
          <w:sz w:val="24"/>
        </w:rPr>
        <w:t>Finalmente, el IPS debe solicitar a las entidades pagadoras de subsidios, cualquier</w:t>
      </w:r>
      <w:r w:rsidR="00BF43EE">
        <w:rPr>
          <w:rFonts w:cstheme="minorHAnsi"/>
          <w:sz w:val="24"/>
        </w:rPr>
        <w:t>a</w:t>
      </w:r>
      <w:r w:rsidRPr="00843253">
        <w:rPr>
          <w:rFonts w:cstheme="minorHAnsi"/>
          <w:sz w:val="24"/>
        </w:rPr>
        <w:t xml:space="preserve"> sea la naturaleza de éstos, la información de que dispongan.</w:t>
      </w:r>
    </w:p>
    <w:p w14:paraId="409D45CF" w14:textId="77777777" w:rsidR="00C20F19" w:rsidRDefault="00C20F19" w:rsidP="000D1D69">
      <w:pPr>
        <w:pStyle w:val="Style12"/>
        <w:widowControl/>
        <w:ind w:left="1134" w:hanging="425"/>
        <w:jc w:val="both"/>
        <w:rPr>
          <w:rStyle w:val="FontStyle31"/>
          <w:rFonts w:asciiTheme="minorHAnsi" w:hAnsiTheme="minorHAnsi" w:cstheme="minorHAnsi"/>
          <w:sz w:val="24"/>
          <w:szCs w:val="24"/>
          <w:lang w:val="es-ES_tradnl" w:eastAsia="es-ES_tradnl"/>
        </w:rPr>
      </w:pPr>
    </w:p>
    <w:p w14:paraId="2A0BA251" w14:textId="77777777" w:rsidR="000D1D69" w:rsidRPr="00266415" w:rsidRDefault="000D1D69" w:rsidP="000D1D69">
      <w:pPr>
        <w:pStyle w:val="Style12"/>
        <w:widowControl/>
        <w:ind w:left="1134" w:hanging="425"/>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 xml:space="preserve"> </w:t>
      </w:r>
    </w:p>
    <w:p w14:paraId="1B5EB4A7" w14:textId="7CCB8680" w:rsidR="000D1D69" w:rsidRPr="00266415" w:rsidRDefault="000D1D69" w:rsidP="00EF4E13">
      <w:pPr>
        <w:pStyle w:val="Style13"/>
        <w:widowControl/>
        <w:numPr>
          <w:ilvl w:val="0"/>
          <w:numId w:val="33"/>
        </w:numPr>
        <w:ind w:hanging="720"/>
        <w:jc w:val="both"/>
        <w:rPr>
          <w:rStyle w:val="FontStyle30"/>
          <w:rFonts w:asciiTheme="minorHAnsi" w:hAnsiTheme="minorHAnsi" w:cstheme="minorHAnsi"/>
          <w:lang w:val="es-ES_tradnl" w:eastAsia="es-ES_tradnl"/>
        </w:rPr>
      </w:pPr>
      <w:r w:rsidRPr="00266415">
        <w:rPr>
          <w:rStyle w:val="FontStyle30"/>
          <w:rFonts w:asciiTheme="minorHAnsi" w:hAnsiTheme="minorHAnsi" w:cstheme="minorHAnsi"/>
          <w:lang w:val="es-ES_tradnl" w:eastAsia="es-ES_tradnl"/>
        </w:rPr>
        <w:t>RECONOCIMIENTO DE LOS CAUSANTES DE ASIGNACIÓN FAMILIAR Y MATERNAL POR PARTE DEL INSTITUTO DE PREVISIÓN SOCIAL</w:t>
      </w:r>
    </w:p>
    <w:p w14:paraId="1B451920" w14:textId="77777777" w:rsidR="000D1D69" w:rsidRDefault="000D1D69" w:rsidP="000D1D69">
      <w:pPr>
        <w:pStyle w:val="Style13"/>
        <w:widowControl/>
        <w:jc w:val="both"/>
        <w:rPr>
          <w:rStyle w:val="FontStyle30"/>
          <w:rFonts w:asciiTheme="minorHAnsi" w:hAnsiTheme="minorHAnsi" w:cstheme="minorHAnsi"/>
          <w:lang w:val="es-ES_tradnl" w:eastAsia="es-ES_tradnl"/>
        </w:rPr>
      </w:pPr>
    </w:p>
    <w:p w14:paraId="6C8BFAAD" w14:textId="77777777" w:rsidR="00C20F19" w:rsidRPr="00266415" w:rsidRDefault="00C20F19" w:rsidP="000D1D69">
      <w:pPr>
        <w:pStyle w:val="Style13"/>
        <w:widowControl/>
        <w:jc w:val="both"/>
        <w:rPr>
          <w:rStyle w:val="FontStyle30"/>
          <w:rFonts w:asciiTheme="minorHAnsi" w:hAnsiTheme="minorHAnsi" w:cstheme="minorHAnsi"/>
          <w:lang w:val="es-ES_tradnl" w:eastAsia="es-ES_tradnl"/>
        </w:rPr>
      </w:pPr>
    </w:p>
    <w:p w14:paraId="44E1ABC7"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 xml:space="preserve">El Instituto de Previsión Social deberá efectuar el reconocimiento de los causantes de asignación familiar o maternal de los trabajadores independientes afectos al D.L. N° 3.500, de 1981, sea que se trate de los obligados a cotizar o de trabajadores independientes que, no estando obligados, coticen en forma voluntaria.    </w:t>
      </w:r>
    </w:p>
    <w:p w14:paraId="2087D241" w14:textId="77777777" w:rsidR="000D1D69" w:rsidRPr="00266415" w:rsidRDefault="000D1D69" w:rsidP="000D1D69">
      <w:pPr>
        <w:pStyle w:val="Style6"/>
        <w:widowControl/>
        <w:ind w:left="-142"/>
        <w:jc w:val="both"/>
        <w:rPr>
          <w:rStyle w:val="FontStyle31"/>
          <w:rFonts w:asciiTheme="minorHAnsi" w:hAnsiTheme="minorHAnsi" w:cstheme="minorHAnsi"/>
          <w:sz w:val="24"/>
          <w:szCs w:val="24"/>
          <w:lang w:val="es-ES_tradnl" w:eastAsia="es-ES_tradnl"/>
        </w:rPr>
      </w:pPr>
    </w:p>
    <w:p w14:paraId="1599BCBE" w14:textId="3002A970" w:rsidR="000D1D69" w:rsidRPr="00266415" w:rsidRDefault="000D1D69" w:rsidP="000D1D69">
      <w:pPr>
        <w:pStyle w:val="Style6"/>
        <w:widowControl/>
        <w:jc w:val="both"/>
        <w:rPr>
          <w:rStyle w:val="FontStyle31"/>
          <w:rFonts w:asciiTheme="minorHAnsi" w:hAnsiTheme="minorHAnsi" w:cstheme="minorHAnsi"/>
          <w:sz w:val="24"/>
          <w:szCs w:val="24"/>
          <w:highlight w:val="yellow"/>
          <w:lang w:val="es-ES_tradnl" w:eastAsia="es-ES_tradnl"/>
        </w:rPr>
      </w:pPr>
      <w:r w:rsidRPr="00266415">
        <w:rPr>
          <w:rStyle w:val="FontStyle31"/>
          <w:rFonts w:asciiTheme="minorHAnsi" w:hAnsiTheme="minorHAnsi" w:cstheme="minorHAnsi"/>
          <w:sz w:val="24"/>
          <w:szCs w:val="24"/>
          <w:lang w:val="es-ES_tradnl" w:eastAsia="es-ES_tradnl"/>
        </w:rPr>
        <w:t xml:space="preserve">Para requerir su condición de beneficiario del Sistema Único de Prestaciones Familiares, el trabajador independiente deberá presentar una solicitud de asignación familiar ante el Instituto </w:t>
      </w:r>
      <w:r w:rsidRPr="002250D0">
        <w:rPr>
          <w:rStyle w:val="FontStyle31"/>
          <w:rFonts w:asciiTheme="minorHAnsi" w:hAnsiTheme="minorHAnsi" w:cstheme="minorHAnsi"/>
          <w:sz w:val="24"/>
          <w:szCs w:val="24"/>
          <w:lang w:val="es-ES_tradnl" w:eastAsia="es-ES_tradnl"/>
        </w:rPr>
        <w:t>de Previsión Social, invocando en ella a los causan</w:t>
      </w:r>
      <w:r w:rsidR="000B25F3" w:rsidRPr="002250D0">
        <w:rPr>
          <w:rStyle w:val="FontStyle31"/>
          <w:rFonts w:asciiTheme="minorHAnsi" w:hAnsiTheme="minorHAnsi" w:cstheme="minorHAnsi"/>
          <w:sz w:val="24"/>
          <w:szCs w:val="24"/>
          <w:lang w:val="es-ES_tradnl" w:eastAsia="es-ES_tradnl"/>
        </w:rPr>
        <w:t xml:space="preserve">tes cuyo reconocimiento </w:t>
      </w:r>
      <w:r w:rsidR="00B2612A" w:rsidRPr="002250D0">
        <w:rPr>
          <w:rStyle w:val="FontStyle31"/>
          <w:rFonts w:asciiTheme="minorHAnsi" w:hAnsiTheme="minorHAnsi" w:cstheme="minorHAnsi"/>
          <w:sz w:val="24"/>
          <w:szCs w:val="24"/>
          <w:lang w:val="es-ES_tradnl" w:eastAsia="es-ES_tradnl"/>
        </w:rPr>
        <w:t>requiera</w:t>
      </w:r>
      <w:r w:rsidRPr="002250D0">
        <w:rPr>
          <w:rStyle w:val="FontStyle31"/>
          <w:rFonts w:asciiTheme="minorHAnsi" w:hAnsiTheme="minorHAnsi" w:cstheme="minorHAnsi"/>
          <w:sz w:val="24"/>
          <w:szCs w:val="24"/>
          <w:lang w:val="es-ES_tradnl" w:eastAsia="es-ES_tradnl"/>
        </w:rPr>
        <w:t xml:space="preserve">. Al efecto, el IPS previo a resolver, revisará la información existente en las bases de datos disponibles y, en el caso de no haber registros en ellas, </w:t>
      </w:r>
      <w:r w:rsidR="0090435F" w:rsidRPr="002250D0">
        <w:rPr>
          <w:rStyle w:val="FontStyle31"/>
          <w:rFonts w:asciiTheme="minorHAnsi" w:hAnsiTheme="minorHAnsi" w:cstheme="minorHAnsi"/>
          <w:sz w:val="24"/>
          <w:szCs w:val="24"/>
          <w:lang w:val="es-ES_tradnl" w:eastAsia="es-ES_tradnl"/>
        </w:rPr>
        <w:t>o</w:t>
      </w:r>
      <w:r w:rsidR="00B2612A" w:rsidRPr="002250D0">
        <w:rPr>
          <w:rStyle w:val="FontStyle31"/>
          <w:rFonts w:asciiTheme="minorHAnsi" w:hAnsiTheme="minorHAnsi" w:cstheme="minorHAnsi"/>
          <w:sz w:val="24"/>
          <w:szCs w:val="24"/>
          <w:lang w:val="es-ES_tradnl" w:eastAsia="es-ES_tradnl"/>
        </w:rPr>
        <w:t xml:space="preserve"> de no disponer de la totalidad de la </w:t>
      </w:r>
      <w:r w:rsidR="00E004F2">
        <w:rPr>
          <w:rStyle w:val="FontStyle31"/>
          <w:rFonts w:asciiTheme="minorHAnsi" w:hAnsiTheme="minorHAnsi" w:cstheme="minorHAnsi"/>
          <w:sz w:val="24"/>
          <w:szCs w:val="24"/>
          <w:lang w:val="es-ES_tradnl" w:eastAsia="es-ES_tradnl"/>
        </w:rPr>
        <w:t>misma</w:t>
      </w:r>
      <w:r w:rsidR="00B2612A" w:rsidRPr="002250D0">
        <w:rPr>
          <w:rStyle w:val="FontStyle31"/>
          <w:rFonts w:asciiTheme="minorHAnsi" w:hAnsiTheme="minorHAnsi" w:cstheme="minorHAnsi"/>
          <w:sz w:val="24"/>
          <w:szCs w:val="24"/>
          <w:lang w:val="es-ES_tradnl" w:eastAsia="es-ES_tradnl"/>
        </w:rPr>
        <w:t xml:space="preserve">, </w:t>
      </w:r>
      <w:r w:rsidR="008B0AFF" w:rsidRPr="002250D0">
        <w:rPr>
          <w:rStyle w:val="FontStyle31"/>
          <w:rFonts w:asciiTheme="minorHAnsi" w:hAnsiTheme="minorHAnsi" w:cstheme="minorHAnsi"/>
          <w:sz w:val="24"/>
          <w:szCs w:val="24"/>
          <w:lang w:val="es-ES_tradnl" w:eastAsia="es-ES_tradnl"/>
        </w:rPr>
        <w:t xml:space="preserve">sólo </w:t>
      </w:r>
      <w:r w:rsidR="00B2612A" w:rsidRPr="002250D0">
        <w:rPr>
          <w:rStyle w:val="FontStyle31"/>
          <w:rFonts w:asciiTheme="minorHAnsi" w:hAnsiTheme="minorHAnsi" w:cstheme="minorHAnsi"/>
          <w:sz w:val="24"/>
          <w:szCs w:val="24"/>
          <w:lang w:val="es-ES_tradnl" w:eastAsia="es-ES_tradnl"/>
        </w:rPr>
        <w:t xml:space="preserve">deberá </w:t>
      </w:r>
      <w:r w:rsidR="00B2612A" w:rsidRPr="002250D0">
        <w:rPr>
          <w:rStyle w:val="FontStyle31"/>
          <w:rFonts w:asciiTheme="minorHAnsi" w:hAnsiTheme="minorHAnsi" w:cstheme="minorHAnsi"/>
          <w:sz w:val="24"/>
          <w:szCs w:val="24"/>
          <w:lang w:val="es-ES_tradnl" w:eastAsia="es-ES_tradnl"/>
        </w:rPr>
        <w:lastRenderedPageBreak/>
        <w:t>emitir la resolución respecto de aquellos causantes cuyos requisitos ha podido verificar. De</w:t>
      </w:r>
      <w:r w:rsidR="00E004F2">
        <w:rPr>
          <w:rStyle w:val="FontStyle31"/>
          <w:rFonts w:asciiTheme="minorHAnsi" w:hAnsiTheme="minorHAnsi" w:cstheme="minorHAnsi"/>
          <w:sz w:val="24"/>
          <w:szCs w:val="24"/>
          <w:lang w:val="es-ES_tradnl" w:eastAsia="es-ES_tradnl"/>
        </w:rPr>
        <w:t xml:space="preserve"> los antecedentes</w:t>
      </w:r>
      <w:r w:rsidR="00B2612A" w:rsidRPr="002250D0">
        <w:rPr>
          <w:rStyle w:val="FontStyle31"/>
          <w:rFonts w:asciiTheme="minorHAnsi" w:hAnsiTheme="minorHAnsi" w:cstheme="minorHAnsi"/>
          <w:sz w:val="24"/>
          <w:szCs w:val="24"/>
          <w:lang w:val="es-ES_tradnl" w:eastAsia="es-ES_tradnl"/>
        </w:rPr>
        <w:t xml:space="preserve"> faltante</w:t>
      </w:r>
      <w:r w:rsidR="00E004F2">
        <w:rPr>
          <w:rStyle w:val="FontStyle31"/>
          <w:rFonts w:asciiTheme="minorHAnsi" w:hAnsiTheme="minorHAnsi" w:cstheme="minorHAnsi"/>
          <w:sz w:val="24"/>
          <w:szCs w:val="24"/>
          <w:lang w:val="es-ES_tradnl" w:eastAsia="es-ES_tradnl"/>
        </w:rPr>
        <w:t>s</w:t>
      </w:r>
      <w:r w:rsidR="00B2612A" w:rsidRPr="002250D0">
        <w:rPr>
          <w:rStyle w:val="FontStyle31"/>
          <w:rFonts w:asciiTheme="minorHAnsi" w:hAnsiTheme="minorHAnsi" w:cstheme="minorHAnsi"/>
          <w:sz w:val="24"/>
          <w:szCs w:val="24"/>
          <w:lang w:val="es-ES_tradnl" w:eastAsia="es-ES_tradnl"/>
        </w:rPr>
        <w:t>, deberá informar al beneficiario.</w:t>
      </w:r>
      <w:r w:rsidRPr="002250D0">
        <w:rPr>
          <w:rStyle w:val="FontStyle31"/>
          <w:rFonts w:asciiTheme="minorHAnsi" w:hAnsiTheme="minorHAnsi" w:cstheme="minorHAnsi"/>
          <w:sz w:val="24"/>
          <w:szCs w:val="24"/>
          <w:lang w:val="es-ES_tradnl" w:eastAsia="es-ES_tradnl"/>
        </w:rPr>
        <w:t xml:space="preserve"> </w:t>
      </w:r>
    </w:p>
    <w:p w14:paraId="45EA702F" w14:textId="58E75B0F" w:rsidR="000D1D69" w:rsidRDefault="000D1D69" w:rsidP="000D1D69">
      <w:pPr>
        <w:pStyle w:val="Style6"/>
        <w:widowControl/>
        <w:jc w:val="both"/>
        <w:rPr>
          <w:rStyle w:val="FontStyle31"/>
          <w:rFonts w:asciiTheme="minorHAnsi" w:hAnsiTheme="minorHAnsi" w:cstheme="minorHAnsi"/>
          <w:sz w:val="24"/>
          <w:szCs w:val="24"/>
          <w:highlight w:val="yellow"/>
          <w:lang w:val="es-ES_tradnl" w:eastAsia="es-ES_tradnl"/>
        </w:rPr>
      </w:pPr>
    </w:p>
    <w:p w14:paraId="454ECF98" w14:textId="067B7FA2" w:rsidR="000D1D69" w:rsidRPr="00843253" w:rsidRDefault="000D1D69" w:rsidP="007B0D45">
      <w:pPr>
        <w:pStyle w:val="Textocomentario"/>
        <w:spacing w:after="0"/>
        <w:jc w:val="both"/>
        <w:rPr>
          <w:rStyle w:val="FontStyle31"/>
          <w:rFonts w:asciiTheme="minorHAnsi" w:hAnsiTheme="minorHAnsi" w:cstheme="minorHAnsi"/>
          <w:sz w:val="24"/>
          <w:szCs w:val="24"/>
          <w:lang w:val="es-ES_tradnl" w:eastAsia="es-ES_tradnl"/>
        </w:rPr>
      </w:pPr>
      <w:r w:rsidRPr="00843253">
        <w:rPr>
          <w:rStyle w:val="FontStyle31"/>
          <w:rFonts w:asciiTheme="minorHAnsi" w:hAnsiTheme="minorHAnsi" w:cstheme="minorHAnsi"/>
          <w:sz w:val="24"/>
          <w:szCs w:val="24"/>
          <w:lang w:val="es-ES_tradnl" w:eastAsia="es-ES_tradnl"/>
        </w:rPr>
        <w:t>Además, en la situación de los trabajadores independientes voluntarios el Instituto de Previsión Social deberá consultar en las bases de datos su adscripción al sistema previsional y en el caso que dicha información aún no esté en línea, deberá requerir al solicitante copia del documento en que conste el pago de a lo menos un mes de cotización para pensiones</w:t>
      </w:r>
      <w:r w:rsidR="00843253" w:rsidRPr="00843253">
        <w:rPr>
          <w:rStyle w:val="FontStyle31"/>
          <w:rFonts w:asciiTheme="minorHAnsi" w:hAnsiTheme="minorHAnsi" w:cstheme="minorHAnsi"/>
          <w:sz w:val="24"/>
          <w:szCs w:val="24"/>
          <w:lang w:val="es-ES_tradnl" w:eastAsia="es-ES_tradnl"/>
        </w:rPr>
        <w:t>.</w:t>
      </w:r>
      <w:r w:rsidRPr="00843253">
        <w:rPr>
          <w:rStyle w:val="FontStyle31"/>
          <w:rFonts w:asciiTheme="minorHAnsi" w:hAnsiTheme="minorHAnsi" w:cstheme="minorHAnsi"/>
          <w:sz w:val="24"/>
          <w:szCs w:val="24"/>
          <w:lang w:val="es-ES_tradnl" w:eastAsia="es-ES_tradnl"/>
        </w:rPr>
        <w:t xml:space="preserve"> </w:t>
      </w:r>
    </w:p>
    <w:p w14:paraId="5896DA1E" w14:textId="77777777" w:rsidR="007B0D45" w:rsidRPr="00266415" w:rsidRDefault="007B0D45" w:rsidP="000D1D69">
      <w:pPr>
        <w:pStyle w:val="Textocomentario"/>
        <w:spacing w:after="0"/>
        <w:rPr>
          <w:rFonts w:cstheme="minorHAnsi"/>
          <w:sz w:val="24"/>
          <w:szCs w:val="24"/>
        </w:rPr>
      </w:pPr>
    </w:p>
    <w:p w14:paraId="7B7ECD50"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Para la acreditación de los causantes de asignación familiar o maternal, se deberán aplicar las normas generales establecidas en el D.F.L. N°</w:t>
      </w:r>
      <w:r w:rsidRPr="00266415">
        <w:rPr>
          <w:rStyle w:val="FontStyle31"/>
          <w:rFonts w:asciiTheme="minorHAnsi" w:hAnsiTheme="minorHAnsi" w:cstheme="minorHAnsi"/>
          <w:sz w:val="24"/>
          <w:szCs w:val="24"/>
          <w:vertAlign w:val="superscript"/>
          <w:lang w:val="es-ES_tradnl" w:eastAsia="es-ES_tradnl"/>
        </w:rPr>
        <w:t xml:space="preserve"> </w:t>
      </w:r>
      <w:r w:rsidRPr="00266415">
        <w:rPr>
          <w:rStyle w:val="FontStyle31"/>
          <w:rFonts w:asciiTheme="minorHAnsi" w:hAnsiTheme="minorHAnsi" w:cstheme="minorHAnsi"/>
          <w:sz w:val="24"/>
          <w:szCs w:val="24"/>
          <w:lang w:val="es-ES_tradnl" w:eastAsia="es-ES_tradnl"/>
        </w:rPr>
        <w:t xml:space="preserve">150, de 1981 y su reglamento, contenido en el D.S. N° 75, de 1974, ambos del Ministerio del Trabajo y Previsión Social, y las instrucciones de esta Superintendencia sobre la materia, especialmente las impartidas a través de la Circular N° 2.511. de 26 de febrero de 2009. </w:t>
      </w:r>
    </w:p>
    <w:p w14:paraId="4A9760C3" w14:textId="77777777" w:rsidR="000D1D69" w:rsidRPr="00266415" w:rsidRDefault="000D1D69" w:rsidP="000D1D69">
      <w:pPr>
        <w:pStyle w:val="Style6"/>
        <w:widowControl/>
        <w:ind w:left="-142"/>
        <w:jc w:val="both"/>
        <w:rPr>
          <w:rStyle w:val="FontStyle31"/>
          <w:rFonts w:asciiTheme="minorHAnsi" w:hAnsiTheme="minorHAnsi" w:cstheme="minorHAnsi"/>
          <w:sz w:val="24"/>
          <w:szCs w:val="24"/>
          <w:lang w:val="es-ES_tradnl" w:eastAsia="es-ES_tradnl"/>
        </w:rPr>
      </w:pPr>
    </w:p>
    <w:p w14:paraId="2C67E57E"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 xml:space="preserve">Será responsabilidad del Instituto de Previsión Social determinar la procedencia del beneficio de que se trata, debiendo verificar el cumplimiento de todos los requisitos que exige la normativa vigente, para lo cual podrá valerse de todos los medios de que disponga. </w:t>
      </w:r>
    </w:p>
    <w:p w14:paraId="28DBE5A5" w14:textId="77777777" w:rsidR="000D1D69" w:rsidRPr="00266415" w:rsidRDefault="000D1D69" w:rsidP="000D1D69">
      <w:pPr>
        <w:pStyle w:val="Style6"/>
        <w:widowControl/>
        <w:ind w:left="-142"/>
        <w:jc w:val="both"/>
        <w:rPr>
          <w:rStyle w:val="FontStyle31"/>
          <w:rFonts w:asciiTheme="minorHAnsi" w:hAnsiTheme="minorHAnsi" w:cstheme="minorHAnsi"/>
          <w:sz w:val="24"/>
          <w:szCs w:val="24"/>
          <w:lang w:val="es-ES_tradnl" w:eastAsia="es-ES_tradnl"/>
        </w:rPr>
      </w:pPr>
    </w:p>
    <w:p w14:paraId="1705C0BD"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 xml:space="preserve">Asimismo, en su rol de entidad administradora, podrá verificar en cualquier momento la mantención de los requisitos que hicieron procedente el beneficio, extinguiéndolo cuando el causante o el beneficiario dejen de cumplir alguno de los requisitos exigidos para acceder al mismo. </w:t>
      </w:r>
    </w:p>
    <w:p w14:paraId="52BFC550" w14:textId="77777777" w:rsidR="000D1D69" w:rsidRPr="00266415" w:rsidRDefault="000D1D69" w:rsidP="000D1D69">
      <w:pPr>
        <w:pStyle w:val="Style6"/>
        <w:widowControl/>
        <w:ind w:left="-142"/>
        <w:jc w:val="both"/>
        <w:rPr>
          <w:rStyle w:val="FontStyle31"/>
          <w:rFonts w:asciiTheme="minorHAnsi" w:hAnsiTheme="minorHAnsi" w:cstheme="minorHAnsi"/>
          <w:sz w:val="24"/>
          <w:szCs w:val="24"/>
          <w:lang w:val="es-ES_tradnl" w:eastAsia="es-ES_tradnl"/>
        </w:rPr>
      </w:pPr>
    </w:p>
    <w:p w14:paraId="22015FD0"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 xml:space="preserve">El Instituto de Previsión Social deberá ingresar los reconocimientos de causantes de asignación familiar y maternal en el Sistema de Información de Apoyo a la Gestión y Fiscalización de los Regímenes de Asignación Familiar y Subsidio Familiar (SIAGF), así como las modificaciones o extinciones que correspondan. </w:t>
      </w:r>
    </w:p>
    <w:p w14:paraId="29C5688F" w14:textId="77777777" w:rsidR="000D1D69" w:rsidRPr="00266415" w:rsidRDefault="000D1D69" w:rsidP="000D1D69">
      <w:pPr>
        <w:pStyle w:val="Style6"/>
        <w:widowControl/>
        <w:ind w:left="-142"/>
        <w:jc w:val="both"/>
        <w:rPr>
          <w:rStyle w:val="FontStyle31"/>
          <w:rFonts w:asciiTheme="minorHAnsi" w:hAnsiTheme="minorHAnsi" w:cstheme="minorHAnsi"/>
          <w:sz w:val="24"/>
          <w:szCs w:val="24"/>
          <w:lang w:val="es-ES_tradnl" w:eastAsia="es-ES_tradnl"/>
        </w:rPr>
      </w:pPr>
    </w:p>
    <w:p w14:paraId="1549000E" w14:textId="77777777" w:rsidR="000D1D69" w:rsidRPr="00266415" w:rsidRDefault="000D1D69" w:rsidP="000D1D69">
      <w:pPr>
        <w:pStyle w:val="Style6"/>
        <w:widowControl/>
        <w:ind w:left="-142"/>
        <w:jc w:val="both"/>
        <w:rPr>
          <w:rStyle w:val="FontStyle31"/>
          <w:rFonts w:asciiTheme="minorHAnsi" w:hAnsiTheme="minorHAnsi" w:cstheme="minorHAnsi"/>
          <w:sz w:val="24"/>
          <w:szCs w:val="24"/>
          <w:lang w:val="es-ES_tradnl" w:eastAsia="es-ES_tradnl"/>
        </w:rPr>
      </w:pPr>
    </w:p>
    <w:p w14:paraId="2C93E537" w14:textId="0FCDE527" w:rsidR="000D1D69" w:rsidRPr="00266415" w:rsidRDefault="000D1D69" w:rsidP="004C2A4E">
      <w:pPr>
        <w:pStyle w:val="Style6"/>
        <w:widowControl/>
        <w:numPr>
          <w:ilvl w:val="0"/>
          <w:numId w:val="33"/>
        </w:numPr>
        <w:ind w:hanging="720"/>
        <w:jc w:val="both"/>
        <w:rPr>
          <w:rStyle w:val="FontStyle31"/>
          <w:rFonts w:asciiTheme="minorHAnsi" w:hAnsiTheme="minorHAnsi" w:cstheme="minorHAnsi"/>
          <w:b/>
          <w:sz w:val="24"/>
          <w:szCs w:val="24"/>
          <w:lang w:val="es-ES_tradnl" w:eastAsia="es-ES_tradnl"/>
        </w:rPr>
      </w:pPr>
      <w:r w:rsidRPr="00266415">
        <w:rPr>
          <w:rStyle w:val="FontStyle31"/>
          <w:rFonts w:asciiTheme="minorHAnsi" w:hAnsiTheme="minorHAnsi" w:cstheme="minorHAnsi"/>
          <w:b/>
          <w:sz w:val="24"/>
          <w:szCs w:val="24"/>
          <w:lang w:val="es-ES_tradnl" w:eastAsia="es-ES_tradnl"/>
        </w:rPr>
        <w:t xml:space="preserve">DETERMINACIÓN DE TRAMO DE ASIGNACIÓN FAMILIAR Y MATERNAL </w:t>
      </w:r>
    </w:p>
    <w:p w14:paraId="40CD3770" w14:textId="77777777" w:rsidR="000D1D69" w:rsidRDefault="000D1D69" w:rsidP="000D1D69">
      <w:pPr>
        <w:pStyle w:val="Style6"/>
        <w:widowControl/>
        <w:jc w:val="both"/>
        <w:rPr>
          <w:rStyle w:val="FontStyle31"/>
          <w:rFonts w:asciiTheme="minorHAnsi" w:hAnsiTheme="minorHAnsi" w:cstheme="minorHAnsi"/>
          <w:b/>
          <w:sz w:val="24"/>
          <w:szCs w:val="24"/>
          <w:lang w:val="es-ES_tradnl" w:eastAsia="es-ES_tradnl"/>
        </w:rPr>
      </w:pPr>
    </w:p>
    <w:p w14:paraId="768F930E" w14:textId="77777777" w:rsidR="00C20F19" w:rsidRPr="00266415" w:rsidRDefault="00C20F19" w:rsidP="000D1D69">
      <w:pPr>
        <w:pStyle w:val="Style6"/>
        <w:widowControl/>
        <w:jc w:val="both"/>
        <w:rPr>
          <w:rStyle w:val="FontStyle31"/>
          <w:rFonts w:asciiTheme="minorHAnsi" w:hAnsiTheme="minorHAnsi" w:cstheme="minorHAnsi"/>
          <w:b/>
          <w:sz w:val="24"/>
          <w:szCs w:val="24"/>
          <w:lang w:val="es-ES_tradnl" w:eastAsia="es-ES_tradnl"/>
        </w:rPr>
      </w:pPr>
    </w:p>
    <w:p w14:paraId="1BD48FF8"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Corresponderá al Instituto de Previsión Social determinar el tramo de asignación familiar y maternal que corresponda al trabajador independiente, según los ingresos que éste perciba, conforme lo establece la Ley N°18.987.</w:t>
      </w:r>
    </w:p>
    <w:p w14:paraId="44A3CD1F" w14:textId="77777777" w:rsidR="000D1D69" w:rsidRPr="00266415" w:rsidRDefault="000D1D69" w:rsidP="000D1D69">
      <w:pPr>
        <w:pStyle w:val="Style6"/>
        <w:widowControl/>
        <w:ind w:left="1080"/>
        <w:jc w:val="both"/>
        <w:rPr>
          <w:rStyle w:val="FontStyle31"/>
          <w:rFonts w:asciiTheme="minorHAnsi" w:hAnsiTheme="minorHAnsi" w:cstheme="minorHAnsi"/>
          <w:sz w:val="24"/>
          <w:szCs w:val="24"/>
          <w:lang w:val="es-ES_tradnl" w:eastAsia="es-ES_tradnl"/>
        </w:rPr>
      </w:pPr>
    </w:p>
    <w:p w14:paraId="5B0108A9" w14:textId="77777777" w:rsidR="000D1D69" w:rsidRPr="00266415" w:rsidRDefault="000D1D69" w:rsidP="00E70C64">
      <w:pPr>
        <w:pStyle w:val="Style6"/>
        <w:widowControl/>
        <w:numPr>
          <w:ilvl w:val="0"/>
          <w:numId w:val="31"/>
        </w:numPr>
        <w:ind w:left="709" w:hanging="709"/>
        <w:jc w:val="both"/>
        <w:rPr>
          <w:rStyle w:val="FontStyle31"/>
          <w:rFonts w:asciiTheme="minorHAnsi" w:hAnsiTheme="minorHAnsi" w:cstheme="minorHAnsi"/>
          <w:b/>
          <w:sz w:val="24"/>
          <w:szCs w:val="24"/>
          <w:lang w:val="es-ES_tradnl" w:eastAsia="es-ES_tradnl"/>
        </w:rPr>
      </w:pPr>
      <w:r w:rsidRPr="00266415">
        <w:rPr>
          <w:rStyle w:val="FontStyle31"/>
          <w:rFonts w:asciiTheme="minorHAnsi" w:hAnsiTheme="minorHAnsi" w:cstheme="minorHAnsi"/>
          <w:b/>
          <w:sz w:val="24"/>
          <w:szCs w:val="24"/>
          <w:lang w:val="es-ES_tradnl" w:eastAsia="es-ES_tradnl"/>
        </w:rPr>
        <w:t xml:space="preserve">Trabajadores independientes obligados a cotizar </w:t>
      </w:r>
    </w:p>
    <w:p w14:paraId="51B61289" w14:textId="77777777" w:rsidR="000D1D69" w:rsidRPr="00266415" w:rsidRDefault="000D1D69" w:rsidP="000D1D69">
      <w:pPr>
        <w:pStyle w:val="Prrafodelista"/>
        <w:autoSpaceDE w:val="0"/>
        <w:autoSpaceDN w:val="0"/>
        <w:adjustRightInd w:val="0"/>
        <w:spacing w:after="0"/>
        <w:ind w:left="851"/>
        <w:rPr>
          <w:rFonts w:cstheme="minorHAnsi"/>
          <w:sz w:val="24"/>
        </w:rPr>
      </w:pPr>
      <w:bookmarkStart w:id="1" w:name="_Hlk1493093"/>
    </w:p>
    <w:p w14:paraId="50F1F520" w14:textId="77777777" w:rsidR="000D1D69" w:rsidRPr="00266415" w:rsidRDefault="000D1D69" w:rsidP="000D1D69">
      <w:pPr>
        <w:pStyle w:val="Prrafodelista"/>
        <w:autoSpaceDE w:val="0"/>
        <w:autoSpaceDN w:val="0"/>
        <w:adjustRightInd w:val="0"/>
        <w:spacing w:after="0"/>
        <w:ind w:left="0"/>
        <w:rPr>
          <w:rStyle w:val="FontStyle31"/>
          <w:rFonts w:asciiTheme="minorHAnsi" w:hAnsiTheme="minorHAnsi" w:cstheme="minorHAnsi"/>
          <w:sz w:val="24"/>
          <w:szCs w:val="24"/>
          <w:lang w:val="es-ES_tradnl" w:eastAsia="es-ES_tradnl"/>
        </w:rPr>
      </w:pPr>
      <w:r w:rsidRPr="00266415">
        <w:rPr>
          <w:rFonts w:cstheme="minorHAnsi"/>
          <w:sz w:val="24"/>
        </w:rPr>
        <w:t xml:space="preserve">Para efectos de determinar el tramo que corresponda a este tipo de trabajadores independientes, se entenderá por ingreso mensual la renta imponible señalada en el inciso primero del artículo 90 del decreto ley N°3.500, de 1980, por la cual pagó sus cotizaciones previsionales conforme a lo informado por el Servicio de Impuestos Internos, más los subsidios por incapacidad laboral, remuneraciones como trabajador dependiente y pensiones, si correspondiere, percibidos por el beneficiario en el año calendario inmediatamente anterior a aquel en que se verifique el pago de las cotizaciones, todo lo anterior dividido por doce. </w:t>
      </w:r>
      <w:bookmarkEnd w:id="1"/>
    </w:p>
    <w:p w14:paraId="6D55A0EB" w14:textId="77777777" w:rsidR="000D1D69" w:rsidRPr="00266415" w:rsidRDefault="000D1D69" w:rsidP="000D1D69">
      <w:pPr>
        <w:pStyle w:val="Style6"/>
        <w:widowControl/>
        <w:ind w:firstLine="851"/>
        <w:jc w:val="both"/>
        <w:rPr>
          <w:rStyle w:val="FontStyle31"/>
          <w:rFonts w:asciiTheme="minorHAnsi" w:hAnsiTheme="minorHAnsi" w:cstheme="minorHAnsi"/>
          <w:sz w:val="24"/>
          <w:szCs w:val="24"/>
          <w:lang w:val="es-ES_tradnl" w:eastAsia="es-ES_tradnl"/>
        </w:rPr>
      </w:pPr>
    </w:p>
    <w:p w14:paraId="090B3E7A" w14:textId="012E924F" w:rsidR="000D1D69" w:rsidRPr="00982AB6" w:rsidRDefault="000D1D69" w:rsidP="00E70C64">
      <w:pPr>
        <w:pStyle w:val="Style6"/>
        <w:widowControl/>
        <w:numPr>
          <w:ilvl w:val="0"/>
          <w:numId w:val="31"/>
        </w:numPr>
        <w:ind w:left="709" w:hanging="709"/>
        <w:jc w:val="both"/>
        <w:rPr>
          <w:rStyle w:val="FontStyle31"/>
          <w:rFonts w:asciiTheme="minorHAnsi" w:hAnsiTheme="minorHAnsi" w:cstheme="minorHAnsi"/>
          <w:b/>
          <w:sz w:val="24"/>
          <w:szCs w:val="24"/>
          <w:lang w:val="es-ES_tradnl" w:eastAsia="es-ES_tradnl"/>
        </w:rPr>
      </w:pPr>
      <w:r w:rsidRPr="00982AB6">
        <w:rPr>
          <w:rStyle w:val="FontStyle31"/>
          <w:rFonts w:asciiTheme="minorHAnsi" w:hAnsiTheme="minorHAnsi" w:cstheme="minorHAnsi"/>
          <w:b/>
          <w:sz w:val="24"/>
          <w:szCs w:val="24"/>
          <w:lang w:val="es-ES_tradnl" w:eastAsia="es-ES_tradnl"/>
        </w:rPr>
        <w:t xml:space="preserve">Trabajadores independientes no obligados a cotizar, </w:t>
      </w:r>
      <w:r w:rsidR="00416193" w:rsidRPr="00982AB6">
        <w:rPr>
          <w:rStyle w:val="FontStyle31"/>
          <w:rFonts w:asciiTheme="minorHAnsi" w:hAnsiTheme="minorHAnsi" w:cstheme="minorHAnsi"/>
          <w:b/>
          <w:sz w:val="24"/>
          <w:szCs w:val="24"/>
          <w:lang w:val="es-ES_tradnl" w:eastAsia="es-ES_tradnl"/>
        </w:rPr>
        <w:t>que opten por cotizar</w:t>
      </w:r>
      <w:r w:rsidRPr="00982AB6">
        <w:rPr>
          <w:rStyle w:val="FontStyle31"/>
          <w:rFonts w:asciiTheme="minorHAnsi" w:hAnsiTheme="minorHAnsi" w:cstheme="minorHAnsi"/>
          <w:b/>
          <w:sz w:val="24"/>
          <w:szCs w:val="24"/>
          <w:lang w:val="es-ES_tradnl" w:eastAsia="es-ES_tradnl"/>
        </w:rPr>
        <w:t xml:space="preserve"> en forma voluntaria</w:t>
      </w:r>
    </w:p>
    <w:p w14:paraId="0F687F67" w14:textId="77777777" w:rsidR="000D1D69" w:rsidRPr="00266415" w:rsidRDefault="000D1D69" w:rsidP="000D1D69">
      <w:pPr>
        <w:pStyle w:val="Style6"/>
        <w:widowControl/>
        <w:ind w:firstLine="851"/>
        <w:jc w:val="both"/>
        <w:rPr>
          <w:rFonts w:asciiTheme="minorHAnsi" w:hAnsiTheme="minorHAnsi" w:cstheme="minorHAnsi"/>
        </w:rPr>
      </w:pPr>
    </w:p>
    <w:p w14:paraId="36EC44EC" w14:textId="77777777" w:rsidR="000D1D69" w:rsidRPr="00266415" w:rsidRDefault="000D1D69" w:rsidP="00E70C64">
      <w:pPr>
        <w:pStyle w:val="Style6"/>
        <w:widowControl/>
        <w:jc w:val="both"/>
        <w:rPr>
          <w:rFonts w:asciiTheme="minorHAnsi" w:hAnsiTheme="minorHAnsi" w:cstheme="minorHAnsi"/>
        </w:rPr>
      </w:pPr>
      <w:r w:rsidRPr="00266415">
        <w:rPr>
          <w:rFonts w:asciiTheme="minorHAnsi" w:hAnsiTheme="minorHAnsi" w:cstheme="minorHAnsi"/>
        </w:rPr>
        <w:t xml:space="preserve">Para determinar el tramo de asignación familiar y maternal que corresponda a estos trabajadores, se entenderá por ingreso mensual la suma de las rentas por las cuales el trabajador independiente voluntario pagó sus cotizaciones previsionales, más los subsidios por incapacidad laboral, remuneraciones como trabajador dependiente y pensiones, si </w:t>
      </w:r>
      <w:r w:rsidRPr="00266415">
        <w:rPr>
          <w:rFonts w:asciiTheme="minorHAnsi" w:hAnsiTheme="minorHAnsi" w:cstheme="minorHAnsi"/>
        </w:rPr>
        <w:lastRenderedPageBreak/>
        <w:t xml:space="preserve">correspondiere, percibidos por el beneficiario en el año calendario inmediatamente anterior a aquel en que se verifique el pago de las cotizaciones, todo lo anterior dividido por doce. </w:t>
      </w:r>
    </w:p>
    <w:p w14:paraId="48030C62" w14:textId="77777777" w:rsidR="00DD7411" w:rsidRPr="00266415" w:rsidRDefault="00DD7411" w:rsidP="000D1D69">
      <w:pPr>
        <w:pStyle w:val="Style6"/>
        <w:widowControl/>
        <w:ind w:firstLine="851"/>
        <w:jc w:val="both"/>
        <w:rPr>
          <w:rFonts w:asciiTheme="minorHAnsi" w:hAnsiTheme="minorHAnsi" w:cstheme="minorHAnsi"/>
        </w:rPr>
      </w:pPr>
    </w:p>
    <w:p w14:paraId="6A391E18" w14:textId="63FC15CC" w:rsidR="000D1D69" w:rsidRDefault="000D1D69" w:rsidP="000D1D69">
      <w:pPr>
        <w:pStyle w:val="Style6"/>
        <w:widowControl/>
        <w:jc w:val="both"/>
        <w:rPr>
          <w:rFonts w:asciiTheme="minorHAnsi" w:hAnsiTheme="minorHAnsi" w:cstheme="minorHAnsi"/>
        </w:rPr>
      </w:pPr>
      <w:r w:rsidRPr="00266415">
        <w:rPr>
          <w:rFonts w:asciiTheme="minorHAnsi" w:hAnsiTheme="minorHAnsi" w:cstheme="minorHAnsi"/>
        </w:rPr>
        <w:t xml:space="preserve">Para los efectos de determinar el tramo de asignación familiar y maternal que corresponda a los beneficiarios que detenten la calidad de trabajadores independientes, esta Superintendencia remitirá al Instituto de Previsión Social la información relativa a los subsidios por incapacidad laboral que de éstos disponga, previa solicitud efectuada por el mencionado Instituto. </w:t>
      </w:r>
    </w:p>
    <w:p w14:paraId="2C446E70" w14:textId="77777777" w:rsidR="000D1D69" w:rsidRDefault="000D1D69" w:rsidP="000D1D69">
      <w:pPr>
        <w:pStyle w:val="Style6"/>
        <w:widowControl/>
        <w:ind w:firstLine="851"/>
        <w:jc w:val="both"/>
        <w:rPr>
          <w:rFonts w:asciiTheme="minorHAnsi" w:hAnsiTheme="minorHAnsi" w:cstheme="minorHAnsi"/>
        </w:rPr>
      </w:pPr>
    </w:p>
    <w:p w14:paraId="511CAEF1" w14:textId="77777777" w:rsidR="00C20F19" w:rsidRPr="00266415" w:rsidRDefault="00C20F19" w:rsidP="000D1D69">
      <w:pPr>
        <w:pStyle w:val="Style6"/>
        <w:widowControl/>
        <w:ind w:firstLine="851"/>
        <w:jc w:val="both"/>
        <w:rPr>
          <w:rFonts w:asciiTheme="minorHAnsi" w:hAnsiTheme="minorHAnsi" w:cstheme="minorHAnsi"/>
        </w:rPr>
      </w:pPr>
    </w:p>
    <w:p w14:paraId="584D91DB" w14:textId="77777777" w:rsidR="000D1D69" w:rsidRPr="00266415" w:rsidRDefault="000D1D69" w:rsidP="00781830">
      <w:pPr>
        <w:pStyle w:val="Style16"/>
        <w:widowControl/>
        <w:numPr>
          <w:ilvl w:val="0"/>
          <w:numId w:val="33"/>
        </w:numPr>
        <w:ind w:left="709" w:hanging="709"/>
        <w:jc w:val="both"/>
        <w:rPr>
          <w:rStyle w:val="FontStyle34"/>
          <w:rFonts w:asciiTheme="minorHAnsi" w:hAnsiTheme="minorHAnsi" w:cstheme="minorHAnsi"/>
          <w:sz w:val="24"/>
          <w:szCs w:val="24"/>
          <w:lang w:val="es-ES_tradnl" w:eastAsia="es-ES_tradnl"/>
        </w:rPr>
      </w:pPr>
      <w:r w:rsidRPr="00266415">
        <w:rPr>
          <w:rStyle w:val="FontStyle34"/>
          <w:rFonts w:asciiTheme="minorHAnsi" w:hAnsiTheme="minorHAnsi" w:cstheme="minorHAnsi"/>
          <w:sz w:val="24"/>
          <w:szCs w:val="24"/>
          <w:lang w:val="es-ES_tradnl" w:eastAsia="es-ES_tradnl"/>
        </w:rPr>
        <w:t xml:space="preserve">PAGO DE LAS ASIGNACIONES FAMILIARES Y MATERNALES. </w:t>
      </w:r>
    </w:p>
    <w:p w14:paraId="32E1703A" w14:textId="77777777" w:rsidR="000D1D69" w:rsidRDefault="000D1D69" w:rsidP="000D1D69">
      <w:pPr>
        <w:pStyle w:val="Style16"/>
        <w:widowControl/>
        <w:ind w:left="284" w:hanging="284"/>
        <w:jc w:val="both"/>
        <w:rPr>
          <w:rStyle w:val="FontStyle34"/>
          <w:rFonts w:asciiTheme="minorHAnsi" w:hAnsiTheme="minorHAnsi" w:cstheme="minorHAnsi"/>
          <w:sz w:val="24"/>
          <w:szCs w:val="24"/>
          <w:lang w:val="es-ES_tradnl" w:eastAsia="es-ES_tradnl"/>
        </w:rPr>
      </w:pPr>
    </w:p>
    <w:p w14:paraId="54702333" w14:textId="77777777" w:rsidR="00C20F19" w:rsidRPr="00266415" w:rsidRDefault="00C20F19" w:rsidP="000D1D69">
      <w:pPr>
        <w:pStyle w:val="Style16"/>
        <w:widowControl/>
        <w:ind w:left="284" w:hanging="284"/>
        <w:jc w:val="both"/>
        <w:rPr>
          <w:rStyle w:val="FontStyle34"/>
          <w:rFonts w:asciiTheme="minorHAnsi" w:hAnsiTheme="minorHAnsi" w:cstheme="minorHAnsi"/>
          <w:sz w:val="24"/>
          <w:szCs w:val="24"/>
          <w:lang w:val="es-ES_tradnl" w:eastAsia="es-ES_tradnl"/>
        </w:rPr>
      </w:pPr>
    </w:p>
    <w:p w14:paraId="0D9B299B" w14:textId="3CAB089D" w:rsidR="000D1D69" w:rsidRPr="00266415" w:rsidRDefault="004C2A4E" w:rsidP="00781830">
      <w:pPr>
        <w:pStyle w:val="Style17"/>
        <w:widowControl/>
        <w:ind w:left="709" w:hanging="709"/>
        <w:jc w:val="both"/>
        <w:rPr>
          <w:rStyle w:val="FontStyle34"/>
          <w:rFonts w:asciiTheme="minorHAnsi" w:hAnsiTheme="minorHAnsi" w:cstheme="minorHAnsi"/>
          <w:sz w:val="24"/>
          <w:szCs w:val="24"/>
          <w:lang w:val="es-ES_tradnl" w:eastAsia="es-ES_tradnl"/>
        </w:rPr>
      </w:pPr>
      <w:r>
        <w:rPr>
          <w:rStyle w:val="FontStyle34"/>
          <w:rFonts w:asciiTheme="minorHAnsi" w:hAnsiTheme="minorHAnsi" w:cstheme="minorHAnsi"/>
          <w:sz w:val="24"/>
          <w:szCs w:val="24"/>
          <w:lang w:val="es-ES_tradnl" w:eastAsia="es-ES_tradnl"/>
        </w:rPr>
        <w:t>5</w:t>
      </w:r>
      <w:r w:rsidR="000D1D69" w:rsidRPr="00266415">
        <w:rPr>
          <w:rStyle w:val="FontStyle34"/>
          <w:rFonts w:asciiTheme="minorHAnsi" w:hAnsiTheme="minorHAnsi" w:cstheme="minorHAnsi"/>
          <w:sz w:val="24"/>
          <w:szCs w:val="24"/>
          <w:lang w:val="es-ES_tradnl" w:eastAsia="es-ES_tradnl"/>
        </w:rPr>
        <w:t xml:space="preserve">.1. </w:t>
      </w:r>
      <w:r w:rsidR="00781830">
        <w:rPr>
          <w:rStyle w:val="FontStyle34"/>
          <w:rFonts w:asciiTheme="minorHAnsi" w:hAnsiTheme="minorHAnsi" w:cstheme="minorHAnsi"/>
          <w:sz w:val="24"/>
          <w:szCs w:val="24"/>
          <w:lang w:val="es-ES_tradnl" w:eastAsia="es-ES_tradnl"/>
        </w:rPr>
        <w:tab/>
      </w:r>
      <w:r w:rsidR="000D1D69" w:rsidRPr="00266415">
        <w:rPr>
          <w:rStyle w:val="FontStyle34"/>
          <w:rFonts w:asciiTheme="minorHAnsi" w:hAnsiTheme="minorHAnsi" w:cstheme="minorHAnsi"/>
          <w:sz w:val="24"/>
          <w:szCs w:val="24"/>
          <w:lang w:val="es-ES_tradnl" w:eastAsia="es-ES_tradnl"/>
        </w:rPr>
        <w:t>Pago de asignaciones familiares y maternales a trabajadores independientes obligados a cotizar de acuerdo al inciso primero del artículo 89 del D.L. N°3.500, de 1980.</w:t>
      </w:r>
    </w:p>
    <w:p w14:paraId="1497CC32" w14:textId="77777777" w:rsidR="000D1D69" w:rsidRPr="00266415" w:rsidRDefault="000D1D69" w:rsidP="000D1D69">
      <w:pPr>
        <w:pStyle w:val="Style6"/>
        <w:widowControl/>
        <w:ind w:firstLine="851"/>
        <w:jc w:val="both"/>
        <w:rPr>
          <w:rStyle w:val="FontStyle31"/>
          <w:rFonts w:asciiTheme="minorHAnsi" w:hAnsiTheme="minorHAnsi" w:cstheme="minorHAnsi"/>
          <w:sz w:val="24"/>
          <w:szCs w:val="24"/>
          <w:lang w:val="es-ES_tradnl" w:eastAsia="es-ES_tradnl"/>
        </w:rPr>
      </w:pPr>
    </w:p>
    <w:p w14:paraId="1E814613" w14:textId="77777777" w:rsidR="000D1D69" w:rsidRPr="00266415" w:rsidRDefault="000D1D69" w:rsidP="004C2A4E">
      <w:pPr>
        <w:spacing w:after="0"/>
        <w:ind w:left="0"/>
        <w:rPr>
          <w:rFonts w:cstheme="minorHAnsi"/>
          <w:sz w:val="24"/>
        </w:rPr>
      </w:pPr>
      <w:r w:rsidRPr="00266415">
        <w:rPr>
          <w:rStyle w:val="FontStyle31"/>
          <w:rFonts w:asciiTheme="minorHAnsi" w:hAnsiTheme="minorHAnsi" w:cstheme="minorHAnsi"/>
          <w:sz w:val="24"/>
          <w:szCs w:val="24"/>
          <w:lang w:val="es-ES_tradnl" w:eastAsia="es-ES_tradnl"/>
        </w:rPr>
        <w:t xml:space="preserve">Las asignaciones familiares y maternales a que tengan derecho los trabajadores independientes obligados a cotizar, serán pagadas anualmente </w:t>
      </w:r>
      <w:r w:rsidRPr="00266415">
        <w:rPr>
          <w:rFonts w:cstheme="minorHAnsi"/>
          <w:sz w:val="24"/>
        </w:rPr>
        <w:t>por el Instituto de Previsión Social en el mes de diciembre de cada año, por cada causante de asignación familiar y maternal que se encuentre reconocido al 31 de diciembre del año al que correspondan dichas asignaciones. Lo anterior, de acuerdo a las cotizaciones efectuadas o verificadas por el Servicio de Impuestos Internos (en el mes de julio).</w:t>
      </w:r>
    </w:p>
    <w:p w14:paraId="606A0B4F" w14:textId="77777777" w:rsidR="000D1D69" w:rsidRPr="00266415" w:rsidRDefault="000D1D69" w:rsidP="000D1D69">
      <w:pPr>
        <w:pStyle w:val="Style6"/>
        <w:widowControl/>
        <w:ind w:left="-142"/>
        <w:jc w:val="both"/>
        <w:rPr>
          <w:rStyle w:val="FontStyle31"/>
          <w:rFonts w:asciiTheme="minorHAnsi" w:hAnsiTheme="minorHAnsi" w:cstheme="minorHAnsi"/>
          <w:sz w:val="24"/>
          <w:szCs w:val="24"/>
          <w:lang w:val="es-ES_tradnl" w:eastAsia="es-ES_tradnl"/>
        </w:rPr>
      </w:pPr>
    </w:p>
    <w:p w14:paraId="572CB552" w14:textId="6161C934"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Para tener derecho al pago de las asignaciones familiares y maternales, el trabajador deberá encontrarse al día en el pago de las cotizaciones previsionales</w:t>
      </w:r>
      <w:r w:rsidR="00E5107F">
        <w:rPr>
          <w:rStyle w:val="FontStyle31"/>
          <w:rFonts w:asciiTheme="minorHAnsi" w:hAnsiTheme="minorHAnsi" w:cstheme="minorHAnsi"/>
          <w:sz w:val="24"/>
          <w:szCs w:val="24"/>
          <w:lang w:val="es-ES_tradnl" w:eastAsia="es-ES_tradnl"/>
        </w:rPr>
        <w:t xml:space="preserve"> para salud, Ley N°16.744 y </w:t>
      </w:r>
      <w:r w:rsidR="00E5107F" w:rsidRPr="00FE4FC2">
        <w:rPr>
          <w:rStyle w:val="FontStyle31"/>
          <w:rFonts w:asciiTheme="minorHAnsi" w:hAnsiTheme="minorHAnsi" w:cstheme="minorHAnsi"/>
          <w:sz w:val="24"/>
          <w:szCs w:val="24"/>
          <w:lang w:val="es-ES_tradnl" w:eastAsia="es-ES_tradnl"/>
        </w:rPr>
        <w:t>pensiones.</w:t>
      </w:r>
      <w:r w:rsidR="00FE4FC2" w:rsidRPr="00FE4FC2">
        <w:rPr>
          <w:rStyle w:val="FontStyle31"/>
          <w:rFonts w:asciiTheme="minorHAnsi" w:hAnsiTheme="minorHAnsi" w:cstheme="minorHAnsi"/>
          <w:sz w:val="24"/>
          <w:szCs w:val="24"/>
          <w:lang w:val="es-ES_tradnl" w:eastAsia="es-ES_tradnl"/>
        </w:rPr>
        <w:t xml:space="preserve"> </w:t>
      </w:r>
      <w:r w:rsidRPr="00FE4FC2">
        <w:rPr>
          <w:rStyle w:val="FontStyle31"/>
          <w:rFonts w:asciiTheme="minorHAnsi" w:hAnsiTheme="minorHAnsi" w:cstheme="minorHAnsi"/>
          <w:sz w:val="24"/>
          <w:szCs w:val="24"/>
          <w:lang w:val="es-ES_tradnl" w:eastAsia="es-ES_tradnl"/>
        </w:rPr>
        <w:t>Se entenderá que el trabajador se encuentra al día en el pago de sus cotizaciones previsionales si en la nómina que envía el Servicio de Impuestos Internos</w:t>
      </w:r>
      <w:r w:rsidR="004E73CC" w:rsidRPr="00FE4FC2">
        <w:rPr>
          <w:rStyle w:val="FontStyle31"/>
          <w:rFonts w:asciiTheme="minorHAnsi" w:hAnsiTheme="minorHAnsi" w:cstheme="minorHAnsi"/>
          <w:sz w:val="24"/>
          <w:szCs w:val="24"/>
          <w:lang w:val="es-ES_tradnl" w:eastAsia="es-ES_tradnl"/>
        </w:rPr>
        <w:t>, consta que</w:t>
      </w:r>
      <w:r w:rsidRPr="00FE4FC2">
        <w:rPr>
          <w:rStyle w:val="FontStyle31"/>
          <w:rFonts w:asciiTheme="minorHAnsi" w:hAnsiTheme="minorHAnsi" w:cstheme="minorHAnsi"/>
          <w:sz w:val="24"/>
          <w:szCs w:val="24"/>
          <w:lang w:val="es-ES_tradnl" w:eastAsia="es-ES_tradnl"/>
        </w:rPr>
        <w:t xml:space="preserve"> éstas fueron pagadas. </w:t>
      </w:r>
    </w:p>
    <w:p w14:paraId="6934E048" w14:textId="77777777" w:rsidR="000D1D69" w:rsidRPr="00266415" w:rsidRDefault="000D1D69" w:rsidP="000D1D69">
      <w:pPr>
        <w:pStyle w:val="Style6"/>
        <w:widowControl/>
        <w:ind w:left="-142"/>
        <w:jc w:val="both"/>
        <w:rPr>
          <w:rStyle w:val="FontStyle31"/>
          <w:rFonts w:asciiTheme="minorHAnsi" w:hAnsiTheme="minorHAnsi" w:cstheme="minorHAnsi"/>
          <w:sz w:val="24"/>
          <w:szCs w:val="24"/>
          <w:lang w:val="es-ES_tradnl" w:eastAsia="es-ES_tradnl"/>
        </w:rPr>
      </w:pPr>
    </w:p>
    <w:p w14:paraId="2C8D0DAA" w14:textId="77777777" w:rsidR="000D1D69" w:rsidRPr="00266415" w:rsidRDefault="000D1D69" w:rsidP="000D1D69">
      <w:pPr>
        <w:pStyle w:val="Style6"/>
        <w:widowControl/>
        <w:jc w:val="both"/>
        <w:rPr>
          <w:rStyle w:val="FontStyle31"/>
          <w:rFonts w:asciiTheme="minorHAnsi" w:hAnsiTheme="minorHAnsi" w:cstheme="minorHAnsi"/>
          <w:bCs/>
          <w:sz w:val="24"/>
          <w:szCs w:val="24"/>
          <w:lang w:val="es-ES_tradnl" w:eastAsia="es-ES_tradnl"/>
        </w:rPr>
      </w:pPr>
      <w:r w:rsidRPr="00266415">
        <w:rPr>
          <w:rStyle w:val="FontStyle31"/>
          <w:rFonts w:asciiTheme="minorHAnsi" w:hAnsiTheme="minorHAnsi" w:cstheme="minorHAnsi"/>
          <w:bCs/>
          <w:sz w:val="24"/>
          <w:szCs w:val="24"/>
          <w:lang w:val="es-ES_tradnl" w:eastAsia="es-ES_tradnl"/>
        </w:rPr>
        <w:t xml:space="preserve">El trabajador deberá pagar directamente, en las correspondientes entidades previsionales, el saldo de cotización pactada que pudiere resultar una vez enterado por Tesorería el monto retenido por el Servicio de Impuestos Internos e imputado por la respectiva institución a la cotización de cada mes. En estos casos, el Instituto de Previsión Social deberá requerir a las respectivas entidades previsionales que le informen si las cotizaciones se encuentran íntegramente pagadas.  </w:t>
      </w:r>
    </w:p>
    <w:p w14:paraId="48AEF1BD" w14:textId="77777777" w:rsidR="000D1D69" w:rsidRPr="00266415" w:rsidRDefault="000D1D69" w:rsidP="000D1D69">
      <w:pPr>
        <w:pStyle w:val="Style6"/>
        <w:widowControl/>
        <w:ind w:left="-142"/>
        <w:jc w:val="both"/>
        <w:rPr>
          <w:rStyle w:val="FontStyle31"/>
          <w:rFonts w:asciiTheme="minorHAnsi" w:hAnsiTheme="minorHAnsi" w:cstheme="minorHAnsi"/>
          <w:sz w:val="24"/>
          <w:szCs w:val="24"/>
          <w:lang w:val="es-ES_tradnl" w:eastAsia="es-ES_tradnl"/>
        </w:rPr>
      </w:pPr>
    </w:p>
    <w:p w14:paraId="7A7CB18E" w14:textId="3B45147B"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567AA7">
        <w:rPr>
          <w:rStyle w:val="FontStyle31"/>
          <w:rFonts w:asciiTheme="minorHAnsi" w:hAnsiTheme="minorHAnsi" w:cstheme="minorHAnsi"/>
          <w:sz w:val="24"/>
          <w:szCs w:val="24"/>
          <w:lang w:val="es-ES_tradnl" w:eastAsia="es-ES_tradnl"/>
        </w:rPr>
        <w:t xml:space="preserve">Para establecer el monto de las asignaciones familiares y maternales que correspondan, se aplicarán los tramos de ingreso vigentes al mes de julio del año en que </w:t>
      </w:r>
      <w:r w:rsidRPr="00567AA7">
        <w:rPr>
          <w:rStyle w:val="FontStyle31"/>
          <w:rFonts w:asciiTheme="minorHAnsi" w:hAnsiTheme="minorHAnsi" w:cstheme="minorHAnsi"/>
          <w:bCs/>
          <w:sz w:val="24"/>
          <w:szCs w:val="24"/>
          <w:lang w:val="es-ES_tradnl" w:eastAsia="es-ES_tradnl"/>
        </w:rPr>
        <w:t>se realizó la respectiva operación renta</w:t>
      </w:r>
      <w:r w:rsidRPr="00567AA7">
        <w:rPr>
          <w:rStyle w:val="FontStyle31"/>
          <w:rFonts w:asciiTheme="minorHAnsi" w:hAnsiTheme="minorHAnsi" w:cstheme="minorHAnsi"/>
          <w:sz w:val="24"/>
          <w:szCs w:val="24"/>
          <w:lang w:val="es-ES_tradnl" w:eastAsia="es-ES_tradnl"/>
        </w:rPr>
        <w:t>. Ejemplo: El valor de las asignaciones familiares y maternales que correspondan por cualquier mes del año 2019, se establecerá de acuerdo a los tramos de ingreso y valores de las asignaciones que estén vigentes en julio de 201</w:t>
      </w:r>
      <w:r w:rsidR="00FD2EB4" w:rsidRPr="00567AA7">
        <w:rPr>
          <w:rStyle w:val="FontStyle31"/>
          <w:rFonts w:asciiTheme="minorHAnsi" w:hAnsiTheme="minorHAnsi" w:cstheme="minorHAnsi"/>
          <w:sz w:val="24"/>
          <w:szCs w:val="24"/>
          <w:lang w:val="es-ES_tradnl" w:eastAsia="es-ES_tradnl"/>
        </w:rPr>
        <w:t>9</w:t>
      </w:r>
      <w:r w:rsidRPr="00567AA7">
        <w:rPr>
          <w:rStyle w:val="FontStyle31"/>
          <w:rFonts w:asciiTheme="minorHAnsi" w:hAnsiTheme="minorHAnsi" w:cstheme="minorHAnsi"/>
          <w:sz w:val="24"/>
          <w:szCs w:val="24"/>
          <w:lang w:val="es-ES_tradnl" w:eastAsia="es-ES_tradnl"/>
        </w:rPr>
        <w:t>.</w:t>
      </w:r>
    </w:p>
    <w:p w14:paraId="1CB482E2" w14:textId="77777777" w:rsidR="000D1D69" w:rsidRPr="00266415" w:rsidRDefault="000D1D69" w:rsidP="000D1D69">
      <w:pPr>
        <w:pStyle w:val="Style6"/>
        <w:widowControl/>
        <w:ind w:left="709"/>
        <w:jc w:val="both"/>
        <w:rPr>
          <w:rStyle w:val="FontStyle31"/>
          <w:rFonts w:asciiTheme="minorHAnsi" w:hAnsiTheme="minorHAnsi" w:cstheme="minorHAnsi"/>
          <w:sz w:val="24"/>
          <w:szCs w:val="24"/>
          <w:lang w:val="es-ES_tradnl" w:eastAsia="es-ES_tradnl"/>
        </w:rPr>
      </w:pPr>
    </w:p>
    <w:p w14:paraId="540DD9F6" w14:textId="77777777" w:rsidR="000D1D69" w:rsidRPr="00266415" w:rsidRDefault="000D1D69" w:rsidP="000D1D69">
      <w:pPr>
        <w:pStyle w:val="Style16"/>
        <w:widowControl/>
        <w:ind w:left="720"/>
        <w:jc w:val="both"/>
        <w:rPr>
          <w:rStyle w:val="FontStyle34"/>
          <w:rFonts w:asciiTheme="minorHAnsi" w:hAnsiTheme="minorHAnsi" w:cstheme="minorHAnsi"/>
          <w:sz w:val="24"/>
          <w:szCs w:val="24"/>
          <w:lang w:val="es-ES_tradnl" w:eastAsia="es-ES_tradnl"/>
        </w:rPr>
      </w:pPr>
    </w:p>
    <w:p w14:paraId="326FA59C" w14:textId="77D0D58C" w:rsidR="000D1D69" w:rsidRPr="00266415" w:rsidRDefault="000D1D69" w:rsidP="009F5249">
      <w:pPr>
        <w:pStyle w:val="Style16"/>
        <w:widowControl/>
        <w:numPr>
          <w:ilvl w:val="1"/>
          <w:numId w:val="34"/>
        </w:numPr>
        <w:ind w:left="709" w:hanging="709"/>
        <w:jc w:val="both"/>
        <w:rPr>
          <w:rStyle w:val="FontStyle34"/>
          <w:rFonts w:asciiTheme="minorHAnsi" w:hAnsiTheme="minorHAnsi" w:cstheme="minorHAnsi"/>
          <w:sz w:val="24"/>
          <w:szCs w:val="24"/>
          <w:lang w:val="es-ES_tradnl" w:eastAsia="es-ES_tradnl"/>
        </w:rPr>
      </w:pPr>
      <w:r w:rsidRPr="00266415">
        <w:rPr>
          <w:rStyle w:val="FontStyle34"/>
          <w:rFonts w:asciiTheme="minorHAnsi" w:hAnsiTheme="minorHAnsi" w:cstheme="minorHAnsi"/>
          <w:sz w:val="24"/>
          <w:szCs w:val="24"/>
          <w:lang w:val="es-ES_tradnl" w:eastAsia="es-ES_tradnl"/>
        </w:rPr>
        <w:t>Pago de asignaciones familiares y maternales a trabajadores independientes no obligados a cotizar, que lo hagan voluntariamente de conformidad al inciso tercero del artículo 90 del D.L. N°3.500, de 1980.</w:t>
      </w:r>
    </w:p>
    <w:p w14:paraId="00311317" w14:textId="77777777" w:rsidR="000D1D69" w:rsidRPr="00266415" w:rsidRDefault="000D1D69" w:rsidP="000D1D69">
      <w:pPr>
        <w:pStyle w:val="Style6"/>
        <w:widowControl/>
        <w:ind w:left="567" w:hanging="567"/>
        <w:jc w:val="both"/>
        <w:rPr>
          <w:rStyle w:val="FontStyle31"/>
          <w:rFonts w:asciiTheme="minorHAnsi" w:hAnsiTheme="minorHAnsi" w:cstheme="minorHAnsi"/>
          <w:sz w:val="24"/>
          <w:szCs w:val="24"/>
          <w:lang w:val="es-ES_tradnl" w:eastAsia="es-ES_tradnl"/>
        </w:rPr>
      </w:pPr>
    </w:p>
    <w:p w14:paraId="75B5FC6B"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bookmarkStart w:id="2" w:name="_Hlk3904434"/>
      <w:r w:rsidRPr="00266415">
        <w:rPr>
          <w:rStyle w:val="FontStyle31"/>
          <w:rFonts w:asciiTheme="minorHAnsi" w:hAnsiTheme="minorHAnsi" w:cstheme="minorHAnsi"/>
          <w:sz w:val="24"/>
          <w:szCs w:val="24"/>
          <w:lang w:val="es-ES_tradnl" w:eastAsia="es-ES_tradnl"/>
        </w:rPr>
        <w:t xml:space="preserve">Las asignaciones familiares y maternales a que tengan derecho los trabajadores independientes no obligados a cotizar, serán pagadas anualmente por el Instituto de Previsión Social, en el mes de diciembre de cada año. El pago se efectuará por cada causante que se encuentre reconocido al 31 de diciembre del año al que correspondan dichas asignaciones y por los meses que se hayan efectuado cotizaciones. De igual manera, podrán pagarse las asignaciones correspondientes al año anterior si con posterioridad a la fecha indicada, el trabajador </w:t>
      </w:r>
      <w:r w:rsidRPr="00266415">
        <w:rPr>
          <w:rStyle w:val="FontStyle31"/>
          <w:rFonts w:asciiTheme="minorHAnsi" w:hAnsiTheme="minorHAnsi" w:cstheme="minorHAnsi"/>
          <w:sz w:val="24"/>
          <w:szCs w:val="24"/>
          <w:lang w:val="es-ES_tradnl" w:eastAsia="es-ES_tradnl"/>
        </w:rPr>
        <w:lastRenderedPageBreak/>
        <w:t>independiente solicita y se le otorga retroactivamente el reconocimiento del o los causantes invocados.</w:t>
      </w:r>
    </w:p>
    <w:p w14:paraId="61A1955F" w14:textId="75F22E28" w:rsidR="000D1D69" w:rsidRDefault="000D1D69" w:rsidP="000D1D69">
      <w:pPr>
        <w:pStyle w:val="Style6"/>
        <w:widowControl/>
        <w:jc w:val="both"/>
        <w:rPr>
          <w:rStyle w:val="FontStyle31"/>
          <w:rFonts w:asciiTheme="minorHAnsi" w:hAnsiTheme="minorHAnsi" w:cstheme="minorHAnsi"/>
          <w:sz w:val="24"/>
          <w:szCs w:val="24"/>
          <w:lang w:val="es-ES_tradnl" w:eastAsia="es-ES_tradnl"/>
        </w:rPr>
      </w:pPr>
    </w:p>
    <w:bookmarkEnd w:id="2"/>
    <w:p w14:paraId="1C330E66"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El pago deberá efectuarlo mediante cheque nominativo, orden de pago, transferencia bancaria electrónica o bajo la modalidad en que los contratos de pago del Instituto de Previsión Social lo establezcan.</w:t>
      </w:r>
    </w:p>
    <w:p w14:paraId="63257CD1" w14:textId="77777777" w:rsidR="000D1D69" w:rsidRPr="00266415" w:rsidRDefault="000D1D69" w:rsidP="000D1D69">
      <w:pPr>
        <w:pStyle w:val="Style6"/>
        <w:widowControl/>
        <w:ind w:left="709"/>
        <w:jc w:val="both"/>
        <w:rPr>
          <w:rStyle w:val="FontStyle31"/>
          <w:rFonts w:asciiTheme="minorHAnsi" w:hAnsiTheme="minorHAnsi" w:cstheme="minorHAnsi"/>
          <w:sz w:val="24"/>
          <w:szCs w:val="24"/>
          <w:lang w:val="es-ES_tradnl" w:eastAsia="es-ES_tradnl"/>
        </w:rPr>
      </w:pPr>
    </w:p>
    <w:p w14:paraId="30325570" w14:textId="5DBFC6DA" w:rsidR="000D1D69" w:rsidRPr="00266415" w:rsidRDefault="009F5249" w:rsidP="000D1D69">
      <w:pPr>
        <w:pStyle w:val="Style16"/>
        <w:widowControl/>
        <w:ind w:left="567" w:hanging="567"/>
        <w:jc w:val="both"/>
        <w:rPr>
          <w:rStyle w:val="FontStyle34"/>
          <w:rFonts w:asciiTheme="minorHAnsi" w:hAnsiTheme="minorHAnsi" w:cstheme="minorHAnsi"/>
          <w:sz w:val="24"/>
          <w:szCs w:val="24"/>
          <w:lang w:val="es-ES_tradnl" w:eastAsia="es-ES_tradnl"/>
        </w:rPr>
      </w:pPr>
      <w:r>
        <w:rPr>
          <w:rStyle w:val="FontStyle34"/>
          <w:rFonts w:asciiTheme="minorHAnsi" w:hAnsiTheme="minorHAnsi" w:cstheme="minorHAnsi"/>
          <w:sz w:val="24"/>
          <w:szCs w:val="24"/>
          <w:lang w:val="es-ES_tradnl" w:eastAsia="es-ES_tradnl"/>
        </w:rPr>
        <w:t>5.3</w:t>
      </w:r>
      <w:r w:rsidR="000D1D69" w:rsidRPr="00266415">
        <w:rPr>
          <w:rStyle w:val="FontStyle34"/>
          <w:rFonts w:asciiTheme="minorHAnsi" w:hAnsiTheme="minorHAnsi" w:cstheme="minorHAnsi"/>
          <w:sz w:val="24"/>
          <w:szCs w:val="24"/>
          <w:lang w:val="es-ES_tradnl" w:eastAsia="es-ES_tradnl"/>
        </w:rPr>
        <w:t xml:space="preserve">. </w:t>
      </w:r>
      <w:r w:rsidR="000D1D69" w:rsidRPr="00266415">
        <w:rPr>
          <w:rStyle w:val="FontStyle34"/>
          <w:rFonts w:asciiTheme="minorHAnsi" w:hAnsiTheme="minorHAnsi" w:cstheme="minorHAnsi"/>
          <w:sz w:val="24"/>
          <w:szCs w:val="24"/>
          <w:lang w:val="es-ES_tradnl" w:eastAsia="es-ES_tradnl"/>
        </w:rPr>
        <w:tab/>
        <w:t>Situación especial de trabajadores independientes que, a contar del 1 de enero del año   2018, tengan 55 años o más, en el caso de los hombres, o 50 años o más, en caso de las mujeres</w:t>
      </w:r>
    </w:p>
    <w:p w14:paraId="160478AA" w14:textId="77777777" w:rsidR="000D1D69" w:rsidRPr="00266415" w:rsidRDefault="000D1D69" w:rsidP="000D1D69">
      <w:pPr>
        <w:pStyle w:val="Style6"/>
        <w:widowControl/>
        <w:ind w:left="709"/>
        <w:jc w:val="both"/>
        <w:rPr>
          <w:rStyle w:val="FontStyle31"/>
          <w:rFonts w:asciiTheme="minorHAnsi" w:hAnsiTheme="minorHAnsi" w:cstheme="minorHAnsi"/>
          <w:sz w:val="24"/>
          <w:szCs w:val="24"/>
          <w:lang w:val="es-ES_tradnl" w:eastAsia="es-ES_tradnl"/>
        </w:rPr>
      </w:pPr>
    </w:p>
    <w:p w14:paraId="4495D678"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bCs/>
          <w:sz w:val="24"/>
          <w:szCs w:val="24"/>
          <w:lang w:val="es-ES_tradnl" w:eastAsia="es-ES_tradnl"/>
        </w:rPr>
        <w:t xml:space="preserve">Los </w:t>
      </w:r>
      <w:r w:rsidRPr="00266415">
        <w:rPr>
          <w:rStyle w:val="FontStyle31"/>
          <w:rFonts w:asciiTheme="minorHAnsi" w:hAnsiTheme="minorHAnsi" w:cstheme="minorHAnsi"/>
          <w:sz w:val="24"/>
          <w:szCs w:val="24"/>
          <w:lang w:val="es-ES_tradnl" w:eastAsia="es-ES_tradnl"/>
        </w:rPr>
        <w:t xml:space="preserve">trabajadores independientes que perciban rentas del artículo 42 N° 2 de la Ley de Impuesto a la Renta, </w:t>
      </w:r>
      <w:r w:rsidRPr="00266415">
        <w:rPr>
          <w:rStyle w:val="FontStyle31"/>
          <w:rFonts w:asciiTheme="minorHAnsi" w:hAnsiTheme="minorHAnsi" w:cstheme="minorHAnsi"/>
          <w:bCs/>
          <w:sz w:val="24"/>
          <w:szCs w:val="24"/>
          <w:lang w:val="es-ES_tradnl" w:eastAsia="es-ES_tradnl"/>
        </w:rPr>
        <w:t>que no están</w:t>
      </w:r>
      <w:r w:rsidRPr="00266415">
        <w:rPr>
          <w:rStyle w:val="FontStyle31"/>
          <w:rFonts w:asciiTheme="minorHAnsi" w:hAnsiTheme="minorHAnsi" w:cstheme="minorHAnsi"/>
          <w:sz w:val="24"/>
          <w:szCs w:val="24"/>
          <w:lang w:val="es-ES_tradnl" w:eastAsia="es-ES_tradnl"/>
        </w:rPr>
        <w:t xml:space="preserve"> obligados a cotizar </w:t>
      </w:r>
      <w:r w:rsidRPr="00266415">
        <w:rPr>
          <w:rStyle w:val="FontStyle31"/>
          <w:rFonts w:asciiTheme="minorHAnsi" w:hAnsiTheme="minorHAnsi" w:cstheme="minorHAnsi"/>
          <w:bCs/>
          <w:sz w:val="24"/>
          <w:szCs w:val="24"/>
          <w:lang w:val="es-ES_tradnl" w:eastAsia="es-ES_tradnl"/>
        </w:rPr>
        <w:t>y</w:t>
      </w:r>
      <w:r w:rsidRPr="00266415">
        <w:rPr>
          <w:rStyle w:val="FontStyle31"/>
          <w:rFonts w:asciiTheme="minorHAnsi" w:hAnsiTheme="minorHAnsi" w:cstheme="minorHAnsi"/>
          <w:sz w:val="24"/>
          <w:szCs w:val="24"/>
          <w:lang w:val="es-ES_tradnl" w:eastAsia="es-ES_tradnl"/>
        </w:rPr>
        <w:t xml:space="preserve"> hayan optado por hacerlo</w:t>
      </w:r>
      <w:r w:rsidRPr="00266415">
        <w:rPr>
          <w:rStyle w:val="FontStyle31"/>
          <w:rFonts w:asciiTheme="minorHAnsi" w:hAnsiTheme="minorHAnsi" w:cstheme="minorHAnsi"/>
          <w:strike/>
          <w:sz w:val="24"/>
          <w:szCs w:val="24"/>
          <w:lang w:val="es-ES_tradnl" w:eastAsia="es-ES_tradnl"/>
        </w:rPr>
        <w:t>,</w:t>
      </w:r>
      <w:r w:rsidRPr="00266415">
        <w:rPr>
          <w:rStyle w:val="FontStyle31"/>
          <w:rFonts w:asciiTheme="minorHAnsi" w:hAnsiTheme="minorHAnsi" w:cstheme="minorHAnsi"/>
          <w:sz w:val="24"/>
          <w:szCs w:val="24"/>
          <w:lang w:val="es-ES_tradnl" w:eastAsia="es-ES_tradnl"/>
        </w:rPr>
        <w:t xml:space="preserve"> tendrán derecho a las asignaciones familiares y maternales, de conformidad a la normativa aplicable a los trabajadores independientes que cotizan voluntariamente.</w:t>
      </w:r>
    </w:p>
    <w:p w14:paraId="2910D7D6" w14:textId="77777777" w:rsidR="000D1D69" w:rsidRDefault="000D1D69" w:rsidP="000D1D69">
      <w:pPr>
        <w:pStyle w:val="Style25"/>
        <w:widowControl/>
        <w:ind w:left="709" w:hanging="709"/>
        <w:jc w:val="both"/>
        <w:rPr>
          <w:rStyle w:val="FontStyle34"/>
          <w:rFonts w:asciiTheme="minorHAnsi" w:hAnsiTheme="minorHAnsi" w:cstheme="minorHAnsi"/>
          <w:sz w:val="24"/>
          <w:szCs w:val="24"/>
          <w:lang w:val="es-ES_tradnl" w:eastAsia="es-ES_tradnl"/>
        </w:rPr>
      </w:pPr>
    </w:p>
    <w:p w14:paraId="6D033896" w14:textId="77777777" w:rsidR="00C20F19" w:rsidRPr="00266415" w:rsidRDefault="00C20F19" w:rsidP="000D1D69">
      <w:pPr>
        <w:pStyle w:val="Style25"/>
        <w:widowControl/>
        <w:ind w:left="709" w:hanging="709"/>
        <w:jc w:val="both"/>
        <w:rPr>
          <w:rStyle w:val="FontStyle34"/>
          <w:rFonts w:asciiTheme="minorHAnsi" w:hAnsiTheme="minorHAnsi" w:cstheme="minorHAnsi"/>
          <w:sz w:val="24"/>
          <w:szCs w:val="24"/>
          <w:lang w:val="es-ES_tradnl" w:eastAsia="es-ES_tradnl"/>
        </w:rPr>
      </w:pPr>
    </w:p>
    <w:p w14:paraId="0635046A" w14:textId="51E65A1C" w:rsidR="000D1D69" w:rsidRPr="00266415" w:rsidRDefault="004C2A4E" w:rsidP="000D1D69">
      <w:pPr>
        <w:pStyle w:val="Style25"/>
        <w:widowControl/>
        <w:ind w:left="709" w:hanging="709"/>
        <w:jc w:val="both"/>
        <w:rPr>
          <w:rStyle w:val="FontStyle34"/>
          <w:rFonts w:asciiTheme="minorHAnsi" w:hAnsiTheme="minorHAnsi" w:cstheme="minorHAnsi"/>
          <w:sz w:val="24"/>
          <w:szCs w:val="24"/>
          <w:lang w:val="es-ES_tradnl" w:eastAsia="es-ES_tradnl"/>
        </w:rPr>
      </w:pPr>
      <w:r>
        <w:rPr>
          <w:rStyle w:val="FontStyle34"/>
          <w:rFonts w:asciiTheme="minorHAnsi" w:hAnsiTheme="minorHAnsi" w:cstheme="minorHAnsi"/>
          <w:sz w:val="24"/>
          <w:szCs w:val="24"/>
          <w:lang w:val="es-ES_tradnl" w:eastAsia="es-ES_tradnl"/>
        </w:rPr>
        <w:t>6</w:t>
      </w:r>
      <w:r w:rsidR="000D1D69" w:rsidRPr="00266415">
        <w:rPr>
          <w:rStyle w:val="FontStyle34"/>
          <w:rFonts w:asciiTheme="minorHAnsi" w:hAnsiTheme="minorHAnsi" w:cstheme="minorHAnsi"/>
          <w:sz w:val="24"/>
          <w:szCs w:val="24"/>
          <w:lang w:val="es-ES_tradnl" w:eastAsia="es-ES_tradnl"/>
        </w:rPr>
        <w:t xml:space="preserve">. </w:t>
      </w:r>
      <w:r>
        <w:rPr>
          <w:rStyle w:val="FontStyle34"/>
          <w:rFonts w:asciiTheme="minorHAnsi" w:hAnsiTheme="minorHAnsi" w:cstheme="minorHAnsi"/>
          <w:sz w:val="24"/>
          <w:szCs w:val="24"/>
          <w:lang w:val="es-ES_tradnl" w:eastAsia="es-ES_tradnl"/>
        </w:rPr>
        <w:tab/>
      </w:r>
      <w:r w:rsidR="000D1D69" w:rsidRPr="00266415">
        <w:rPr>
          <w:rStyle w:val="FontStyle34"/>
          <w:rFonts w:asciiTheme="minorHAnsi" w:hAnsiTheme="minorHAnsi" w:cstheme="minorHAnsi"/>
          <w:sz w:val="24"/>
          <w:szCs w:val="24"/>
          <w:lang w:val="es-ES_tradnl" w:eastAsia="es-ES_tradnl"/>
        </w:rPr>
        <w:t>DIFERENCIAS GENERADAS EN EL PAGO DE LAS ASIGNACIONES FAMILIARES Y MATERNALES.</w:t>
      </w:r>
    </w:p>
    <w:p w14:paraId="3AF6F78D" w14:textId="77777777" w:rsidR="000D1D69" w:rsidRDefault="000D1D69" w:rsidP="000D1D69">
      <w:pPr>
        <w:pStyle w:val="Style6"/>
        <w:widowControl/>
        <w:ind w:left="709" w:hanging="709"/>
        <w:jc w:val="both"/>
        <w:rPr>
          <w:rStyle w:val="FontStyle31"/>
          <w:rFonts w:asciiTheme="minorHAnsi" w:hAnsiTheme="minorHAnsi" w:cstheme="minorHAnsi"/>
          <w:sz w:val="24"/>
          <w:szCs w:val="24"/>
          <w:lang w:val="es-ES_tradnl" w:eastAsia="es-ES_tradnl"/>
        </w:rPr>
      </w:pPr>
    </w:p>
    <w:p w14:paraId="2F9EC343" w14:textId="77777777" w:rsidR="00C20F19" w:rsidRPr="00266415" w:rsidRDefault="00C20F19" w:rsidP="000D1D69">
      <w:pPr>
        <w:pStyle w:val="Style6"/>
        <w:widowControl/>
        <w:ind w:left="709" w:hanging="709"/>
        <w:jc w:val="both"/>
        <w:rPr>
          <w:rStyle w:val="FontStyle31"/>
          <w:rFonts w:asciiTheme="minorHAnsi" w:hAnsiTheme="minorHAnsi" w:cstheme="minorHAnsi"/>
          <w:sz w:val="24"/>
          <w:szCs w:val="24"/>
          <w:lang w:val="es-ES_tradnl" w:eastAsia="es-ES_tradnl"/>
        </w:rPr>
      </w:pPr>
    </w:p>
    <w:p w14:paraId="2F83BA09" w14:textId="77777777" w:rsidR="000D1D69" w:rsidRPr="00266415" w:rsidRDefault="000D1D69" w:rsidP="000D1D69">
      <w:pPr>
        <w:pStyle w:val="Style6"/>
        <w:widowControl/>
        <w:jc w:val="both"/>
        <w:rPr>
          <w:rFonts w:asciiTheme="minorHAnsi" w:hAnsiTheme="minorHAnsi" w:cstheme="minorHAnsi"/>
        </w:rPr>
      </w:pPr>
      <w:r w:rsidRPr="00266415">
        <w:rPr>
          <w:rFonts w:asciiTheme="minorHAnsi" w:hAnsiTheme="minorHAnsi" w:cstheme="minorHAnsi"/>
        </w:rPr>
        <w:t xml:space="preserve">Si con posterioridad al proceso de determinación del tramo de asignación familiar se establecieren diferencias que modifiquen los elementos que han servido de base para dicha determinación, el Instituto de Previsión Social arbitrará las medidas para reliquidar la asignación familiar o maternal. Si al trabajador independiente le correspondiere un tramo de asignación familiar y maternal superior al determinado originalmente, el Instituto de Previsión Social deberá pagar la diferencia directamente al trabajador. Por el contrario, cuando al trabajador se le asigne un tramo de asignación familiar o maternal inferior al determinado originalmente, o no le corresponda pago, el Instituto de Previsión Social deberá efectuar las gestiones de cobranza pertinentes, </w:t>
      </w:r>
      <w:r w:rsidRPr="00266415">
        <w:rPr>
          <w:rFonts w:asciiTheme="minorHAnsi" w:hAnsiTheme="minorHAnsi" w:cstheme="minorHAnsi"/>
        </w:rPr>
        <w:tab/>
        <w:t>y cuando procediere aplicar lo dispuesto en el D.L. N° 3536, de 1981, en lo relativo a facilidades de restitución y pago de sumas erróneamente concedidas.</w:t>
      </w:r>
    </w:p>
    <w:p w14:paraId="6B84AEA1" w14:textId="77777777" w:rsidR="000D1D69" w:rsidRPr="00266415" w:rsidRDefault="000D1D69" w:rsidP="000D1D69">
      <w:pPr>
        <w:pStyle w:val="Style6"/>
        <w:widowControl/>
        <w:jc w:val="both"/>
        <w:rPr>
          <w:rFonts w:asciiTheme="minorHAnsi" w:hAnsiTheme="minorHAnsi" w:cstheme="minorHAnsi"/>
        </w:rPr>
      </w:pPr>
    </w:p>
    <w:p w14:paraId="5C2C3BA4" w14:textId="77777777" w:rsidR="000D1D69" w:rsidRPr="00602D8E" w:rsidRDefault="000D1D69" w:rsidP="000D1D69">
      <w:pPr>
        <w:pStyle w:val="Style6"/>
        <w:widowControl/>
        <w:jc w:val="both"/>
        <w:rPr>
          <w:rStyle w:val="FontStyle34"/>
          <w:rFonts w:asciiTheme="minorHAnsi" w:hAnsiTheme="minorHAnsi" w:cstheme="minorHAnsi"/>
          <w:b w:val="0"/>
          <w:sz w:val="24"/>
          <w:szCs w:val="24"/>
          <w:lang w:val="es-ES_tradnl" w:eastAsia="es-ES_tradnl"/>
        </w:rPr>
      </w:pPr>
      <w:r w:rsidRPr="00602D8E">
        <w:rPr>
          <w:rStyle w:val="FontStyle34"/>
          <w:rFonts w:asciiTheme="minorHAnsi" w:hAnsiTheme="minorHAnsi" w:cstheme="minorHAnsi"/>
          <w:b w:val="0"/>
          <w:sz w:val="24"/>
          <w:szCs w:val="24"/>
          <w:lang w:val="es-ES_tradnl" w:eastAsia="es-ES_tradnl"/>
        </w:rPr>
        <w:t>El interesado podrá interponer los recursos que procedan, conforme a lo dispuesto en la Ley N° 19.880, sobre Bases de los Procedimientos Administrativos que rigen los actos de los Órganos de la Administración del Estado, respecto de los actos administrativos emitidos por el Instituto de Previsión Social.</w:t>
      </w:r>
    </w:p>
    <w:p w14:paraId="3A2C0933" w14:textId="77777777" w:rsidR="008D79B7" w:rsidRDefault="008D79B7" w:rsidP="000D1D69">
      <w:pPr>
        <w:pStyle w:val="Style16"/>
        <w:widowControl/>
        <w:ind w:left="709" w:hanging="709"/>
        <w:jc w:val="both"/>
        <w:rPr>
          <w:rStyle w:val="FontStyle34"/>
          <w:rFonts w:asciiTheme="minorHAnsi" w:hAnsiTheme="minorHAnsi" w:cstheme="minorHAnsi"/>
          <w:sz w:val="24"/>
          <w:szCs w:val="24"/>
          <w:lang w:val="es-ES_tradnl" w:eastAsia="es-ES_tradnl"/>
        </w:rPr>
      </w:pPr>
    </w:p>
    <w:p w14:paraId="78B5A30C" w14:textId="77777777" w:rsidR="00C20F19" w:rsidRPr="00266415" w:rsidRDefault="00C20F19" w:rsidP="000D1D69">
      <w:pPr>
        <w:pStyle w:val="Style16"/>
        <w:widowControl/>
        <w:ind w:left="709" w:hanging="709"/>
        <w:jc w:val="both"/>
        <w:rPr>
          <w:rStyle w:val="FontStyle34"/>
          <w:rFonts w:asciiTheme="minorHAnsi" w:hAnsiTheme="minorHAnsi" w:cstheme="minorHAnsi"/>
          <w:sz w:val="24"/>
          <w:szCs w:val="24"/>
          <w:lang w:val="es-ES_tradnl" w:eastAsia="es-ES_tradnl"/>
        </w:rPr>
      </w:pPr>
    </w:p>
    <w:p w14:paraId="3C97EFA4" w14:textId="1931944C" w:rsidR="000D1D69" w:rsidRPr="00266415" w:rsidRDefault="001554E0" w:rsidP="000D1D69">
      <w:pPr>
        <w:pStyle w:val="Style16"/>
        <w:widowControl/>
        <w:ind w:left="426" w:hanging="426"/>
        <w:jc w:val="both"/>
        <w:rPr>
          <w:rStyle w:val="FontStyle34"/>
          <w:rFonts w:asciiTheme="minorHAnsi" w:hAnsiTheme="minorHAnsi" w:cstheme="minorHAnsi"/>
          <w:sz w:val="24"/>
          <w:szCs w:val="24"/>
          <w:lang w:val="es-ES_tradnl" w:eastAsia="es-ES_tradnl"/>
        </w:rPr>
      </w:pPr>
      <w:r>
        <w:rPr>
          <w:rStyle w:val="FontStyle34"/>
          <w:rFonts w:asciiTheme="minorHAnsi" w:hAnsiTheme="minorHAnsi" w:cstheme="minorHAnsi"/>
          <w:sz w:val="24"/>
          <w:szCs w:val="24"/>
          <w:lang w:val="es-ES_tradnl" w:eastAsia="es-ES_tradnl"/>
        </w:rPr>
        <w:t>7</w:t>
      </w:r>
      <w:r w:rsidR="000D1D69" w:rsidRPr="00266415">
        <w:rPr>
          <w:rStyle w:val="FontStyle34"/>
          <w:rFonts w:asciiTheme="minorHAnsi" w:hAnsiTheme="minorHAnsi" w:cstheme="minorHAnsi"/>
          <w:sz w:val="24"/>
          <w:szCs w:val="24"/>
          <w:lang w:val="es-ES_tradnl" w:eastAsia="es-ES_tradnl"/>
        </w:rPr>
        <w:t>. FINANCIAMIENTO Y RENDICIÓN DE LOS RECURSOS PARA EL PAGO DE ASIGNACIONESFAMILIARES Y MATERNALES</w:t>
      </w:r>
    </w:p>
    <w:p w14:paraId="146D8862" w14:textId="77777777" w:rsidR="000D1D69" w:rsidRDefault="000D1D69" w:rsidP="000D1D69">
      <w:pPr>
        <w:pStyle w:val="Style16"/>
        <w:widowControl/>
        <w:ind w:left="709" w:hanging="709"/>
        <w:jc w:val="both"/>
        <w:rPr>
          <w:rStyle w:val="FontStyle34"/>
          <w:rFonts w:asciiTheme="minorHAnsi" w:hAnsiTheme="minorHAnsi" w:cstheme="minorHAnsi"/>
          <w:sz w:val="24"/>
          <w:szCs w:val="24"/>
          <w:lang w:val="es-ES_tradnl" w:eastAsia="es-ES_tradnl"/>
        </w:rPr>
      </w:pPr>
    </w:p>
    <w:p w14:paraId="6B3D0F06" w14:textId="77777777" w:rsidR="00C20F19" w:rsidRPr="00266415" w:rsidRDefault="00C20F19" w:rsidP="000D1D69">
      <w:pPr>
        <w:pStyle w:val="Style16"/>
        <w:widowControl/>
        <w:ind w:left="709" w:hanging="709"/>
        <w:jc w:val="both"/>
        <w:rPr>
          <w:rStyle w:val="FontStyle34"/>
          <w:rFonts w:asciiTheme="minorHAnsi" w:hAnsiTheme="minorHAnsi" w:cstheme="minorHAnsi"/>
          <w:sz w:val="24"/>
          <w:szCs w:val="24"/>
          <w:lang w:val="es-ES_tradnl" w:eastAsia="es-ES_tradnl"/>
        </w:rPr>
      </w:pPr>
    </w:p>
    <w:p w14:paraId="4915DD96" w14:textId="2942676A" w:rsidR="000D1D69" w:rsidRPr="00266415" w:rsidRDefault="001554E0" w:rsidP="000D1D69">
      <w:pPr>
        <w:pStyle w:val="Style16"/>
        <w:widowControl/>
        <w:ind w:left="720" w:hanging="720"/>
        <w:jc w:val="both"/>
        <w:rPr>
          <w:rStyle w:val="FontStyle31"/>
          <w:rFonts w:asciiTheme="minorHAnsi" w:hAnsiTheme="minorHAnsi" w:cstheme="minorHAnsi"/>
          <w:sz w:val="24"/>
          <w:szCs w:val="24"/>
          <w:lang w:val="es-ES_tradnl" w:eastAsia="es-ES_tradnl"/>
        </w:rPr>
      </w:pPr>
      <w:r>
        <w:rPr>
          <w:rStyle w:val="FontStyle34"/>
          <w:rFonts w:asciiTheme="minorHAnsi" w:hAnsiTheme="minorHAnsi" w:cstheme="minorHAnsi"/>
          <w:sz w:val="24"/>
          <w:szCs w:val="24"/>
          <w:lang w:val="es-ES_tradnl" w:eastAsia="es-ES_tradnl"/>
        </w:rPr>
        <w:t>7</w:t>
      </w:r>
      <w:r w:rsidR="000D1D69" w:rsidRPr="00266415">
        <w:rPr>
          <w:rStyle w:val="FontStyle34"/>
          <w:rFonts w:asciiTheme="minorHAnsi" w:hAnsiTheme="minorHAnsi" w:cstheme="minorHAnsi"/>
          <w:sz w:val="24"/>
          <w:szCs w:val="24"/>
          <w:lang w:val="es-ES_tradnl" w:eastAsia="es-ES_tradnl"/>
        </w:rPr>
        <w:t>.1.   Recursos para el financiamiento</w:t>
      </w:r>
    </w:p>
    <w:p w14:paraId="66E28FFE" w14:textId="77777777" w:rsidR="000D1D69" w:rsidRPr="00266415" w:rsidRDefault="000D1D69" w:rsidP="000D1D69">
      <w:pPr>
        <w:pStyle w:val="Style6"/>
        <w:widowControl/>
        <w:ind w:left="709" w:hanging="709"/>
        <w:jc w:val="both"/>
        <w:rPr>
          <w:rStyle w:val="FontStyle31"/>
          <w:rFonts w:asciiTheme="minorHAnsi" w:hAnsiTheme="minorHAnsi" w:cstheme="minorHAnsi"/>
          <w:sz w:val="24"/>
          <w:szCs w:val="24"/>
          <w:lang w:val="es-ES_tradnl" w:eastAsia="es-ES_tradnl"/>
        </w:rPr>
      </w:pPr>
    </w:p>
    <w:p w14:paraId="1CBAEE93"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 xml:space="preserve">Corresponderá al Instituto de Previsión Social, con cargo al Fondo Único de Prestaciones Familiares y Subsidios de Cesantía, financiar las asignaciones familiares y maternales que se paguen a los trabajadores independientes obligados a cotizar, así como las de los trabajadores independientes </w:t>
      </w:r>
      <w:r w:rsidRPr="00266415">
        <w:rPr>
          <w:rStyle w:val="FontStyle31"/>
          <w:rFonts w:asciiTheme="minorHAnsi" w:hAnsiTheme="minorHAnsi" w:cstheme="minorHAnsi"/>
          <w:bCs/>
          <w:sz w:val="24"/>
          <w:szCs w:val="24"/>
          <w:lang w:val="es-ES_tradnl" w:eastAsia="es-ES_tradnl"/>
        </w:rPr>
        <w:t>no obligados a cotizar pero que opten por hacerlo.</w:t>
      </w:r>
      <w:r w:rsidRPr="00266415">
        <w:rPr>
          <w:rStyle w:val="FontStyle31"/>
          <w:rFonts w:asciiTheme="minorHAnsi" w:hAnsiTheme="minorHAnsi" w:cstheme="minorHAnsi"/>
          <w:sz w:val="24"/>
          <w:szCs w:val="24"/>
          <w:lang w:val="es-ES_tradnl" w:eastAsia="es-ES_tradnl"/>
        </w:rPr>
        <w:t xml:space="preserve"> Para tales efectos, deberá utilizar los recursos de la provisión que esta Superintendencia le transfiere mensualmente para el pago de las aludidas asignaciones de todos los beneficiarios que tienen reconocidos a sus causantes en ese Instituto.</w:t>
      </w:r>
    </w:p>
    <w:p w14:paraId="4183F22B" w14:textId="4B4E1209" w:rsidR="000D1D69" w:rsidRDefault="000D1D69" w:rsidP="000D1D69">
      <w:pPr>
        <w:pStyle w:val="Style16"/>
        <w:widowControl/>
        <w:ind w:left="720"/>
        <w:jc w:val="both"/>
        <w:rPr>
          <w:rStyle w:val="FontStyle34"/>
          <w:rFonts w:asciiTheme="minorHAnsi" w:hAnsiTheme="minorHAnsi" w:cstheme="minorHAnsi"/>
          <w:sz w:val="24"/>
          <w:szCs w:val="24"/>
          <w:lang w:val="es-ES_tradnl" w:eastAsia="es-ES_tradnl"/>
        </w:rPr>
      </w:pPr>
    </w:p>
    <w:p w14:paraId="0D16B9E4" w14:textId="7DC57887" w:rsidR="00A26F77" w:rsidRDefault="00A26F77" w:rsidP="000D1D69">
      <w:pPr>
        <w:pStyle w:val="Style16"/>
        <w:widowControl/>
        <w:ind w:left="720"/>
        <w:jc w:val="both"/>
        <w:rPr>
          <w:rStyle w:val="FontStyle34"/>
          <w:rFonts w:asciiTheme="minorHAnsi" w:hAnsiTheme="minorHAnsi" w:cstheme="minorHAnsi"/>
          <w:sz w:val="24"/>
          <w:szCs w:val="24"/>
          <w:lang w:val="es-ES_tradnl" w:eastAsia="es-ES_tradnl"/>
        </w:rPr>
      </w:pPr>
    </w:p>
    <w:p w14:paraId="1BADD9D7" w14:textId="4DB4AA34" w:rsidR="00A26F77" w:rsidRDefault="00A26F77" w:rsidP="000D1D69">
      <w:pPr>
        <w:pStyle w:val="Style16"/>
        <w:widowControl/>
        <w:ind w:left="720"/>
        <w:jc w:val="both"/>
        <w:rPr>
          <w:rStyle w:val="FontStyle34"/>
          <w:rFonts w:asciiTheme="minorHAnsi" w:hAnsiTheme="minorHAnsi" w:cstheme="minorHAnsi"/>
          <w:sz w:val="24"/>
          <w:szCs w:val="24"/>
          <w:lang w:val="es-ES_tradnl" w:eastAsia="es-ES_tradnl"/>
        </w:rPr>
      </w:pPr>
    </w:p>
    <w:p w14:paraId="26F27CFC" w14:textId="3982C973" w:rsidR="00A26F77" w:rsidRDefault="00A26F77" w:rsidP="000D1D69">
      <w:pPr>
        <w:pStyle w:val="Style16"/>
        <w:widowControl/>
        <w:ind w:left="720"/>
        <w:jc w:val="both"/>
        <w:rPr>
          <w:rStyle w:val="FontStyle34"/>
          <w:rFonts w:asciiTheme="minorHAnsi" w:hAnsiTheme="minorHAnsi" w:cstheme="minorHAnsi"/>
          <w:sz w:val="24"/>
          <w:szCs w:val="24"/>
          <w:lang w:val="es-ES_tradnl" w:eastAsia="es-ES_tradnl"/>
        </w:rPr>
      </w:pPr>
    </w:p>
    <w:p w14:paraId="69771405" w14:textId="77777777" w:rsidR="00A26F77" w:rsidRPr="00266415" w:rsidRDefault="00A26F77" w:rsidP="000D1D69">
      <w:pPr>
        <w:pStyle w:val="Style16"/>
        <w:widowControl/>
        <w:ind w:left="720"/>
        <w:jc w:val="both"/>
        <w:rPr>
          <w:rStyle w:val="FontStyle34"/>
          <w:rFonts w:asciiTheme="minorHAnsi" w:hAnsiTheme="minorHAnsi" w:cstheme="minorHAnsi"/>
          <w:sz w:val="24"/>
          <w:szCs w:val="24"/>
          <w:lang w:val="es-ES_tradnl" w:eastAsia="es-ES_tradnl"/>
        </w:rPr>
      </w:pPr>
    </w:p>
    <w:p w14:paraId="7DEE3468" w14:textId="2D3E9CAA" w:rsidR="000D1D69" w:rsidRPr="00266415" w:rsidRDefault="001554E0" w:rsidP="000D1D69">
      <w:pPr>
        <w:pStyle w:val="Style16"/>
        <w:widowControl/>
        <w:jc w:val="both"/>
        <w:rPr>
          <w:rStyle w:val="FontStyle34"/>
          <w:rFonts w:asciiTheme="minorHAnsi" w:hAnsiTheme="minorHAnsi" w:cstheme="minorHAnsi"/>
          <w:sz w:val="24"/>
          <w:szCs w:val="24"/>
          <w:lang w:val="es-ES_tradnl" w:eastAsia="es-ES_tradnl"/>
        </w:rPr>
      </w:pPr>
      <w:r>
        <w:rPr>
          <w:rStyle w:val="FontStyle34"/>
          <w:rFonts w:asciiTheme="minorHAnsi" w:hAnsiTheme="minorHAnsi" w:cstheme="minorHAnsi"/>
          <w:sz w:val="24"/>
          <w:szCs w:val="24"/>
          <w:lang w:val="es-ES_tradnl" w:eastAsia="es-ES_tradnl"/>
        </w:rPr>
        <w:t>7</w:t>
      </w:r>
      <w:r w:rsidR="000D1D69" w:rsidRPr="00266415">
        <w:rPr>
          <w:rStyle w:val="FontStyle34"/>
          <w:rFonts w:asciiTheme="minorHAnsi" w:hAnsiTheme="minorHAnsi" w:cstheme="minorHAnsi"/>
          <w:sz w:val="24"/>
          <w:szCs w:val="24"/>
          <w:lang w:val="es-ES_tradnl" w:eastAsia="es-ES_tradnl"/>
        </w:rPr>
        <w:t>.2.   Rendición del gasto</w:t>
      </w:r>
    </w:p>
    <w:p w14:paraId="365D835A" w14:textId="77777777" w:rsidR="000D1D69" w:rsidRPr="00266415" w:rsidRDefault="000D1D69" w:rsidP="000D1D69">
      <w:pPr>
        <w:pStyle w:val="Style6"/>
        <w:widowControl/>
        <w:ind w:hanging="709"/>
        <w:jc w:val="both"/>
        <w:rPr>
          <w:rStyle w:val="FontStyle31"/>
          <w:rFonts w:asciiTheme="minorHAnsi" w:hAnsiTheme="minorHAnsi" w:cstheme="minorHAnsi"/>
          <w:sz w:val="24"/>
          <w:szCs w:val="24"/>
          <w:lang w:val="es-ES_tradnl" w:eastAsia="es-ES_tradnl"/>
        </w:rPr>
      </w:pPr>
    </w:p>
    <w:p w14:paraId="3C84DA0E"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Los recursos el Instituto de Previsión Social utilice en los pagos directos a los beneficiarios, deberán ser informados por dicho Instituto a esta Superintendencia en el mes siguiente de la transferencia o emisión de los respectivos documentos de pago directo, según corresponda.</w:t>
      </w:r>
    </w:p>
    <w:p w14:paraId="4FAE1411" w14:textId="77777777" w:rsidR="000D1D69" w:rsidRPr="00266415" w:rsidRDefault="000D1D69" w:rsidP="000D1D69">
      <w:pPr>
        <w:pStyle w:val="Style6"/>
        <w:widowControl/>
        <w:ind w:hanging="709"/>
        <w:jc w:val="both"/>
        <w:rPr>
          <w:rStyle w:val="FontStyle31"/>
          <w:rFonts w:asciiTheme="minorHAnsi" w:hAnsiTheme="minorHAnsi" w:cstheme="minorHAnsi"/>
          <w:sz w:val="24"/>
          <w:szCs w:val="24"/>
          <w:lang w:val="es-ES_tradnl" w:eastAsia="es-ES_tradnl"/>
        </w:rPr>
      </w:pPr>
    </w:p>
    <w:p w14:paraId="6444A6DE"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Para tales efectos, el Instituto deberá incluir dichos gastos en los Informes Financieros y su correspondiente respaldo, que mensualmente debe remitir a esta Superintendencia conforme a lo instruido en la Circular N°2.823, de abril de 2012.</w:t>
      </w:r>
    </w:p>
    <w:p w14:paraId="38C2728F" w14:textId="77777777" w:rsidR="000D1D69" w:rsidRPr="00266415" w:rsidRDefault="000D1D69" w:rsidP="000D1D69">
      <w:pPr>
        <w:pStyle w:val="Style6"/>
        <w:widowControl/>
        <w:ind w:left="709" w:hanging="709"/>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ab/>
      </w:r>
    </w:p>
    <w:p w14:paraId="16B19E9C"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Los recursos utilizados en el pago de las asignaciones familiares de los trabajadores independientes, deberán ser incluidos en la cuenta B.1.1 del ítem B.1. "Pago del mes”, en la parte que corresponda al pago del mes de diciembre de cada año y en la cuenta B.2.1 del ítem B.2. “Pagos retroactivos”, en la parte que corresponda a los meses de enero a noviembre de cada año, del Informe Financiero cuyo respaldo deberá incorporarse en los archivos planos “Egresos de Asignación Familiar” del mes por causante” y “Egresos de Asignación Familiar Retroactivas por causante”, respectivamente, que se incluye en el Anexo N°2 de antes citada Circular N°2.823 de 2012.</w:t>
      </w:r>
    </w:p>
    <w:p w14:paraId="371E852A" w14:textId="77777777" w:rsidR="000D1D69" w:rsidRPr="00266415" w:rsidRDefault="000D1D69" w:rsidP="000D1D69">
      <w:pPr>
        <w:pStyle w:val="Style6"/>
        <w:widowControl/>
        <w:ind w:left="709" w:hanging="709"/>
        <w:jc w:val="both"/>
        <w:rPr>
          <w:rStyle w:val="FontStyle31"/>
          <w:rFonts w:asciiTheme="minorHAnsi" w:hAnsiTheme="minorHAnsi" w:cstheme="minorHAnsi"/>
          <w:sz w:val="24"/>
          <w:szCs w:val="24"/>
          <w:lang w:val="es-ES_tradnl" w:eastAsia="es-ES_tradnl"/>
        </w:rPr>
      </w:pPr>
    </w:p>
    <w:p w14:paraId="28E76278"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Las recuperaciones de asignaciones familiares pagadas en exceso deberán informarse en la cuenta A.2 "Reintegro por cobro indebido asignaciones familiares y maternales" del ítem A "Ingresos" del Informe Financiero, cuyo detalle deberá ser incluido en el archivo plano de respaldo "Reintegros de Asignaciones Familiares por Causante", que forma parte del Anexo N°2, de la Circular N°2.823.</w:t>
      </w:r>
    </w:p>
    <w:p w14:paraId="4FB950A3" w14:textId="77777777" w:rsidR="000D1D69" w:rsidRPr="00266415" w:rsidRDefault="000D1D69" w:rsidP="000D1D69">
      <w:pPr>
        <w:pStyle w:val="Style6"/>
        <w:widowControl/>
        <w:ind w:left="709"/>
        <w:jc w:val="both"/>
        <w:rPr>
          <w:rStyle w:val="FontStyle31"/>
          <w:rFonts w:asciiTheme="minorHAnsi" w:hAnsiTheme="minorHAnsi" w:cstheme="minorHAnsi"/>
          <w:sz w:val="24"/>
          <w:szCs w:val="24"/>
          <w:lang w:val="es-ES_tradnl" w:eastAsia="es-ES_tradnl"/>
        </w:rPr>
      </w:pPr>
    </w:p>
    <w:p w14:paraId="1976FCF7" w14:textId="6D2C81C5" w:rsidR="000D1D69" w:rsidRPr="00266415" w:rsidRDefault="007828A7" w:rsidP="000D1D69">
      <w:pPr>
        <w:pStyle w:val="Style16"/>
        <w:widowControl/>
        <w:jc w:val="both"/>
        <w:rPr>
          <w:rStyle w:val="FontStyle34"/>
          <w:rFonts w:asciiTheme="minorHAnsi" w:hAnsiTheme="minorHAnsi" w:cstheme="minorHAnsi"/>
          <w:sz w:val="24"/>
          <w:szCs w:val="24"/>
          <w:lang w:val="es-ES_tradnl" w:eastAsia="es-ES_tradnl"/>
        </w:rPr>
      </w:pPr>
      <w:r>
        <w:rPr>
          <w:rStyle w:val="FontStyle34"/>
          <w:rFonts w:asciiTheme="minorHAnsi" w:hAnsiTheme="minorHAnsi" w:cstheme="minorHAnsi"/>
          <w:sz w:val="24"/>
          <w:szCs w:val="24"/>
          <w:lang w:val="es-ES_tradnl" w:eastAsia="es-ES_tradnl"/>
        </w:rPr>
        <w:t>8</w:t>
      </w:r>
      <w:r w:rsidR="000D1D69" w:rsidRPr="00266415">
        <w:rPr>
          <w:rStyle w:val="FontStyle34"/>
          <w:rFonts w:asciiTheme="minorHAnsi" w:hAnsiTheme="minorHAnsi" w:cstheme="minorHAnsi"/>
          <w:sz w:val="24"/>
          <w:szCs w:val="24"/>
          <w:lang w:val="es-ES_tradnl" w:eastAsia="es-ES_tradnl"/>
        </w:rPr>
        <w:t>.</w:t>
      </w:r>
      <w:r w:rsidR="000D1D69" w:rsidRPr="00266415">
        <w:rPr>
          <w:rStyle w:val="FontStyle34"/>
          <w:rFonts w:asciiTheme="minorHAnsi" w:hAnsiTheme="minorHAnsi" w:cstheme="minorHAnsi"/>
          <w:sz w:val="24"/>
          <w:szCs w:val="24"/>
          <w:lang w:val="es-ES_tradnl" w:eastAsia="es-ES_tradnl"/>
        </w:rPr>
        <w:tab/>
        <w:t>COMPLEMENTA CIRCULARES N°s. 2.511 y 2.823, DE ESTA SUPERINTENDENCIA</w:t>
      </w:r>
    </w:p>
    <w:p w14:paraId="3BB42CAA" w14:textId="20764933" w:rsidR="000D1D69" w:rsidRPr="00266415" w:rsidRDefault="000D1D69" w:rsidP="000D1D69">
      <w:pPr>
        <w:pStyle w:val="Style6"/>
        <w:widowControl/>
        <w:ind w:left="709" w:hanging="709"/>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ab/>
      </w:r>
    </w:p>
    <w:p w14:paraId="0A223839"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La presente Circular en todo lo que sea pertinente, específicamente en la incorporación de nuevos beneficiarios, complementa las instrucciones de la Circular N° 2.511, de 2009, de esta Superintendencia.</w:t>
      </w:r>
    </w:p>
    <w:p w14:paraId="5DD39A9A" w14:textId="77777777"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p>
    <w:p w14:paraId="19DEF31E" w14:textId="10105433" w:rsidR="000D1D69" w:rsidRPr="00266415" w:rsidRDefault="000D1D69" w:rsidP="000D1D69">
      <w:pPr>
        <w:pStyle w:val="Style6"/>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Acorde con lo anterior, es nec</w:t>
      </w:r>
      <w:r w:rsidR="007D3C9A">
        <w:rPr>
          <w:rStyle w:val="FontStyle31"/>
          <w:rFonts w:asciiTheme="minorHAnsi" w:hAnsiTheme="minorHAnsi" w:cstheme="minorHAnsi"/>
          <w:sz w:val="24"/>
          <w:szCs w:val="24"/>
          <w:lang w:val="es-ES_tradnl" w:eastAsia="es-ES_tradnl"/>
        </w:rPr>
        <w:t>esario complementar el Anexo N°1</w:t>
      </w:r>
      <w:r w:rsidRPr="00266415">
        <w:rPr>
          <w:rStyle w:val="FontStyle31"/>
          <w:rFonts w:asciiTheme="minorHAnsi" w:hAnsiTheme="minorHAnsi" w:cstheme="minorHAnsi"/>
          <w:sz w:val="24"/>
          <w:szCs w:val="24"/>
          <w:lang w:val="es-ES_tradnl" w:eastAsia="es-ES_tradnl"/>
        </w:rPr>
        <w:t xml:space="preserve"> "Solicitud de asignación familiar y maternal" incorporándose a los códigos asociados a </w:t>
      </w:r>
      <w:r w:rsidRPr="00266415">
        <w:rPr>
          <w:rStyle w:val="FontStyle31"/>
          <w:rFonts w:asciiTheme="minorHAnsi" w:hAnsiTheme="minorHAnsi" w:cstheme="minorHAnsi"/>
          <w:spacing w:val="-20"/>
          <w:sz w:val="24"/>
          <w:szCs w:val="24"/>
          <w:lang w:val="es-ES_tradnl" w:eastAsia="es-ES_tradnl"/>
        </w:rPr>
        <w:t>"</w:t>
      </w:r>
      <w:r w:rsidR="007D3C9A">
        <w:rPr>
          <w:rStyle w:val="FontStyle31"/>
          <w:rFonts w:asciiTheme="minorHAnsi" w:hAnsiTheme="minorHAnsi" w:cstheme="minorHAnsi"/>
          <w:spacing w:val="-20"/>
          <w:sz w:val="24"/>
          <w:szCs w:val="24"/>
          <w:lang w:val="es-ES_tradnl" w:eastAsia="es-ES_tradnl"/>
        </w:rPr>
        <w:t xml:space="preserve"> </w:t>
      </w:r>
      <w:r w:rsidRPr="00266415">
        <w:rPr>
          <w:rStyle w:val="FontStyle31"/>
          <w:rFonts w:asciiTheme="minorHAnsi" w:hAnsiTheme="minorHAnsi" w:cstheme="minorHAnsi"/>
          <w:spacing w:val="-20"/>
          <w:sz w:val="24"/>
          <w:szCs w:val="24"/>
          <w:lang w:val="es-ES_tradnl" w:eastAsia="es-ES_tradnl"/>
        </w:rPr>
        <w:t>Tipo</w:t>
      </w:r>
      <w:r w:rsidRPr="00266415">
        <w:rPr>
          <w:rStyle w:val="FontStyle31"/>
          <w:rFonts w:asciiTheme="minorHAnsi" w:hAnsiTheme="minorHAnsi" w:cstheme="minorHAnsi"/>
          <w:sz w:val="24"/>
          <w:szCs w:val="24"/>
          <w:lang w:val="es-ES_tradnl" w:eastAsia="es-ES_tradnl"/>
        </w:rPr>
        <w:t xml:space="preserve"> de Beneficiario", el código 13 para los trabajadores independientes obligados a cotizar y el código 14 para los trabajadores independientes </w:t>
      </w:r>
      <w:r w:rsidR="007D3C9A">
        <w:rPr>
          <w:rStyle w:val="FontStyle31"/>
          <w:rFonts w:asciiTheme="minorHAnsi" w:hAnsiTheme="minorHAnsi" w:cstheme="minorHAnsi"/>
          <w:sz w:val="24"/>
          <w:szCs w:val="24"/>
          <w:lang w:val="es-ES_tradnl" w:eastAsia="es-ES_tradnl"/>
        </w:rPr>
        <w:t>no obligados a cotizar</w:t>
      </w:r>
      <w:r w:rsidRPr="00266415">
        <w:rPr>
          <w:rStyle w:val="FontStyle31"/>
          <w:rFonts w:asciiTheme="minorHAnsi" w:hAnsiTheme="minorHAnsi" w:cstheme="minorHAnsi"/>
          <w:sz w:val="24"/>
          <w:szCs w:val="24"/>
          <w:lang w:val="es-ES_tradnl" w:eastAsia="es-ES_tradnl"/>
        </w:rPr>
        <w:t>, en ambos casos, del Sistema de Pensiones del Decreto Ley N°3.500. de 1980. Lo anterior complementa la Tabla N°2 del Anexo N°3 "Listado de Dominios" de la Circular N°2.823.</w:t>
      </w:r>
    </w:p>
    <w:p w14:paraId="19219254" w14:textId="77777777" w:rsidR="000D1D69" w:rsidRPr="00266415" w:rsidRDefault="000D1D69" w:rsidP="000D1D69">
      <w:pPr>
        <w:pStyle w:val="Style6"/>
        <w:widowControl/>
        <w:ind w:hanging="709"/>
        <w:jc w:val="both"/>
        <w:rPr>
          <w:rStyle w:val="FontStyle31"/>
          <w:rFonts w:asciiTheme="minorHAnsi" w:hAnsiTheme="minorHAnsi" w:cstheme="minorHAnsi"/>
          <w:sz w:val="24"/>
          <w:szCs w:val="24"/>
          <w:lang w:val="es-ES_tradnl" w:eastAsia="es-ES_tradnl"/>
        </w:rPr>
      </w:pPr>
    </w:p>
    <w:p w14:paraId="37F75E7B" w14:textId="0693E823" w:rsidR="000D1D69" w:rsidRPr="00266415" w:rsidRDefault="000D1D69" w:rsidP="000D1D69">
      <w:pPr>
        <w:pStyle w:val="Style20"/>
        <w:widowControl/>
        <w:ind w:hanging="1"/>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Para los trabajadores independientes afectos al antiguo sistema de pensiones</w:t>
      </w:r>
      <w:r w:rsidR="007D3C9A">
        <w:rPr>
          <w:rStyle w:val="FontStyle31"/>
          <w:rFonts w:asciiTheme="minorHAnsi" w:hAnsiTheme="minorHAnsi" w:cstheme="minorHAnsi"/>
          <w:sz w:val="24"/>
          <w:szCs w:val="24"/>
          <w:lang w:val="es-ES_tradnl" w:eastAsia="es-ES_tradnl"/>
        </w:rPr>
        <w:t>,</w:t>
      </w:r>
      <w:r w:rsidRPr="00266415">
        <w:rPr>
          <w:rStyle w:val="FontStyle31"/>
          <w:rFonts w:asciiTheme="minorHAnsi" w:hAnsiTheme="minorHAnsi" w:cstheme="minorHAnsi"/>
          <w:sz w:val="24"/>
          <w:szCs w:val="24"/>
          <w:lang w:val="es-ES_tradnl" w:eastAsia="es-ES_tradnl"/>
        </w:rPr>
        <w:t xml:space="preserve"> se seguirá utilizando el código 02 "Trabajadores Independientes".</w:t>
      </w:r>
    </w:p>
    <w:p w14:paraId="27F076D7" w14:textId="77777777" w:rsidR="000D1D69" w:rsidRDefault="000D1D6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74E2F248"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41759C4F"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57FA489B"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37C04E35"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6785104F"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76CF845B"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12159936"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61A373B9"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569B6882"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23051713"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1552F132"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29FBD4F8" w14:textId="77777777" w:rsidR="00C20F19"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3D2604B6" w14:textId="77777777" w:rsidR="00C20F19" w:rsidRPr="00266415" w:rsidRDefault="00C20F19" w:rsidP="000D1D69">
      <w:pPr>
        <w:pStyle w:val="Style20"/>
        <w:widowControl/>
        <w:ind w:left="709" w:hanging="1"/>
        <w:jc w:val="both"/>
        <w:rPr>
          <w:rStyle w:val="FontStyle31"/>
          <w:rFonts w:asciiTheme="minorHAnsi" w:hAnsiTheme="minorHAnsi" w:cstheme="minorHAnsi"/>
          <w:sz w:val="24"/>
          <w:szCs w:val="24"/>
          <w:lang w:val="es-ES_tradnl" w:eastAsia="es-ES_tradnl"/>
        </w:rPr>
      </w:pPr>
    </w:p>
    <w:p w14:paraId="27EB372F" w14:textId="7E1A5EFF" w:rsidR="000D1D69" w:rsidRPr="00266415" w:rsidRDefault="007828A7" w:rsidP="00795ED9">
      <w:pPr>
        <w:pStyle w:val="Style20"/>
        <w:widowControl/>
        <w:jc w:val="both"/>
        <w:rPr>
          <w:rStyle w:val="FontStyle31"/>
          <w:rFonts w:asciiTheme="minorHAnsi" w:hAnsiTheme="minorHAnsi" w:cstheme="minorHAnsi"/>
          <w:b/>
          <w:sz w:val="24"/>
          <w:szCs w:val="24"/>
          <w:lang w:val="es-ES_tradnl" w:eastAsia="es-ES_tradnl"/>
        </w:rPr>
      </w:pPr>
      <w:r>
        <w:rPr>
          <w:rStyle w:val="FontStyle34"/>
          <w:rFonts w:asciiTheme="minorHAnsi" w:hAnsiTheme="minorHAnsi" w:cstheme="minorHAnsi"/>
          <w:sz w:val="24"/>
          <w:szCs w:val="24"/>
          <w:lang w:val="es-ES_tradnl" w:eastAsia="es-ES_tradnl"/>
        </w:rPr>
        <w:t>9</w:t>
      </w:r>
      <w:bookmarkStart w:id="3" w:name="_GoBack"/>
      <w:bookmarkEnd w:id="3"/>
      <w:r w:rsidR="000D1D69" w:rsidRPr="00266415">
        <w:rPr>
          <w:rStyle w:val="FontStyle34"/>
          <w:rFonts w:asciiTheme="minorHAnsi" w:hAnsiTheme="minorHAnsi" w:cstheme="minorHAnsi"/>
          <w:sz w:val="24"/>
          <w:szCs w:val="24"/>
          <w:lang w:val="es-ES_tradnl" w:eastAsia="es-ES_tradnl"/>
        </w:rPr>
        <w:t xml:space="preserve">.   </w:t>
      </w:r>
      <w:r w:rsidR="000D1D69" w:rsidRPr="00266415">
        <w:rPr>
          <w:rStyle w:val="FontStyle34"/>
          <w:rFonts w:asciiTheme="minorHAnsi" w:hAnsiTheme="minorHAnsi" w:cstheme="minorHAnsi"/>
          <w:sz w:val="24"/>
          <w:szCs w:val="24"/>
          <w:lang w:val="es-ES_tradnl" w:eastAsia="es-ES_tradnl"/>
        </w:rPr>
        <w:tab/>
      </w:r>
      <w:r w:rsidR="000D1D69" w:rsidRPr="00266415">
        <w:rPr>
          <w:rStyle w:val="FontStyle31"/>
          <w:rFonts w:asciiTheme="minorHAnsi" w:hAnsiTheme="minorHAnsi" w:cstheme="minorHAnsi"/>
          <w:b/>
          <w:sz w:val="24"/>
          <w:szCs w:val="24"/>
          <w:lang w:val="es-ES_tradnl" w:eastAsia="es-ES_tradnl"/>
        </w:rPr>
        <w:t>VIGENCIA</w:t>
      </w:r>
    </w:p>
    <w:p w14:paraId="05B0CB89" w14:textId="77777777" w:rsidR="000D1D69" w:rsidRPr="00266415" w:rsidRDefault="000D1D69" w:rsidP="000D1D69">
      <w:pPr>
        <w:pStyle w:val="Style2"/>
        <w:widowControl/>
        <w:ind w:left="709" w:hanging="709"/>
        <w:jc w:val="both"/>
        <w:rPr>
          <w:rStyle w:val="FontStyle31"/>
          <w:rFonts w:asciiTheme="minorHAnsi" w:hAnsiTheme="minorHAnsi" w:cstheme="minorHAnsi"/>
          <w:sz w:val="24"/>
          <w:szCs w:val="24"/>
          <w:lang w:val="es-ES_tradnl" w:eastAsia="es-ES_tradnl"/>
        </w:rPr>
      </w:pPr>
    </w:p>
    <w:p w14:paraId="6A7D08DB" w14:textId="77777777" w:rsidR="000D1D69" w:rsidRPr="00266415" w:rsidRDefault="000D1D69" w:rsidP="000D1D69">
      <w:pPr>
        <w:pStyle w:val="Style2"/>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Estas instrucciones comenzarán a regir a contar de la fecha de la presente Circular. En consecuencia, a contar de dicha data queda derogada la Circular N°2.833, de 2012, de esta Superintendencia.</w:t>
      </w:r>
    </w:p>
    <w:p w14:paraId="59C99B57" w14:textId="77777777" w:rsidR="000D1D69" w:rsidRPr="00266415" w:rsidRDefault="000D1D69" w:rsidP="000D1D69">
      <w:pPr>
        <w:pStyle w:val="Style2"/>
        <w:widowControl/>
        <w:ind w:left="709" w:hanging="709"/>
        <w:jc w:val="both"/>
        <w:rPr>
          <w:rStyle w:val="FontStyle31"/>
          <w:rFonts w:asciiTheme="minorHAnsi" w:hAnsiTheme="minorHAnsi" w:cstheme="minorHAnsi"/>
          <w:sz w:val="24"/>
          <w:szCs w:val="24"/>
          <w:lang w:val="es-ES_tradnl" w:eastAsia="es-ES_tradnl"/>
        </w:rPr>
      </w:pPr>
    </w:p>
    <w:p w14:paraId="26593405" w14:textId="77777777" w:rsidR="000D1D69" w:rsidRPr="00266415" w:rsidRDefault="000D1D69" w:rsidP="000D1D69">
      <w:pPr>
        <w:pStyle w:val="Style2"/>
        <w:widowControl/>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Finalmente se solicita a Ud. dar la mayor difusión a las presentes instrucciones, especialmente entre el personal encargado de su aplicación.</w:t>
      </w:r>
    </w:p>
    <w:p w14:paraId="472D6E5F" w14:textId="77777777" w:rsidR="000D1D69" w:rsidRPr="00266415" w:rsidRDefault="000D1D69" w:rsidP="000D1D69">
      <w:pPr>
        <w:pStyle w:val="Style2"/>
        <w:widowControl/>
        <w:ind w:left="709"/>
        <w:jc w:val="both"/>
        <w:rPr>
          <w:rStyle w:val="FontStyle31"/>
          <w:rFonts w:asciiTheme="minorHAnsi" w:hAnsiTheme="minorHAnsi" w:cstheme="minorHAnsi"/>
          <w:sz w:val="24"/>
          <w:szCs w:val="24"/>
          <w:lang w:val="es-ES_tradnl" w:eastAsia="es-ES_tradnl"/>
        </w:rPr>
      </w:pPr>
    </w:p>
    <w:p w14:paraId="768CDC15" w14:textId="77777777" w:rsidR="000D1D69" w:rsidRPr="00266415" w:rsidRDefault="000D1D69" w:rsidP="000D1D69">
      <w:pPr>
        <w:pStyle w:val="Style2"/>
        <w:widowControl/>
        <w:ind w:left="709" w:hanging="709"/>
        <w:jc w:val="both"/>
        <w:rPr>
          <w:rStyle w:val="FontStyle31"/>
          <w:rFonts w:asciiTheme="minorHAnsi" w:hAnsiTheme="minorHAnsi" w:cstheme="minorHAnsi"/>
          <w:sz w:val="24"/>
          <w:szCs w:val="24"/>
          <w:lang w:val="es-ES_tradnl" w:eastAsia="es-ES_tradnl"/>
        </w:rPr>
      </w:pPr>
      <w:r w:rsidRPr="00266415">
        <w:rPr>
          <w:rStyle w:val="FontStyle31"/>
          <w:rFonts w:asciiTheme="minorHAnsi" w:hAnsiTheme="minorHAnsi" w:cstheme="minorHAnsi"/>
          <w:sz w:val="24"/>
          <w:szCs w:val="24"/>
          <w:lang w:val="es-ES_tradnl" w:eastAsia="es-ES_tradnl"/>
        </w:rPr>
        <w:t>Saluda atentamente a Ud.</w:t>
      </w:r>
    </w:p>
    <w:p w14:paraId="45FA9B9C" w14:textId="38D5D03D" w:rsidR="00AE1F80" w:rsidRDefault="00AE1F80" w:rsidP="00981E4D">
      <w:pPr>
        <w:spacing w:before="240" w:line="276" w:lineRule="auto"/>
        <w:rPr>
          <w:rFonts w:cstheme="minorHAnsi"/>
          <w:b/>
          <w:color w:val="000000" w:themeColor="text1"/>
          <w:szCs w:val="22"/>
        </w:rPr>
      </w:pPr>
    </w:p>
    <w:p w14:paraId="0663B319" w14:textId="77777777" w:rsidR="00E9190A" w:rsidRPr="00981E4D" w:rsidRDefault="00E9190A" w:rsidP="00981E4D">
      <w:pPr>
        <w:spacing w:before="240" w:line="276" w:lineRule="auto"/>
        <w:rPr>
          <w:rFonts w:cstheme="minorHAnsi"/>
          <w:b/>
          <w:color w:val="000000" w:themeColor="text1"/>
          <w:szCs w:val="22"/>
        </w:rPr>
      </w:pPr>
    </w:p>
    <w:p w14:paraId="0984F776" w14:textId="77777777" w:rsidR="0002428E" w:rsidRPr="00981E4D" w:rsidRDefault="0002428E" w:rsidP="00981E4D">
      <w:pPr>
        <w:spacing w:before="0" w:after="0" w:line="276" w:lineRule="auto"/>
        <w:ind w:left="4326" w:firstLine="630"/>
        <w:rPr>
          <w:rFonts w:cstheme="minorHAnsi"/>
          <w:b/>
          <w:color w:val="000000" w:themeColor="text1"/>
          <w:sz w:val="24"/>
          <w:szCs w:val="22"/>
        </w:rPr>
      </w:pPr>
      <w:r w:rsidRPr="00981E4D">
        <w:rPr>
          <w:rFonts w:cstheme="minorHAnsi"/>
          <w:b/>
          <w:color w:val="000000" w:themeColor="text1"/>
          <w:sz w:val="24"/>
          <w:szCs w:val="22"/>
        </w:rPr>
        <w:t xml:space="preserve">CLAUDIO REYES BARRIENTOS </w:t>
      </w:r>
    </w:p>
    <w:p w14:paraId="4D161374" w14:textId="77777777" w:rsidR="0002428E" w:rsidRPr="00981E4D" w:rsidRDefault="0002428E" w:rsidP="00981E4D">
      <w:pPr>
        <w:spacing w:before="0" w:after="0" w:line="276" w:lineRule="auto"/>
        <w:ind w:left="3540" w:firstLine="708"/>
        <w:rPr>
          <w:rFonts w:cstheme="minorHAnsi"/>
          <w:b/>
          <w:color w:val="000000" w:themeColor="text1"/>
          <w:sz w:val="24"/>
          <w:szCs w:val="22"/>
        </w:rPr>
      </w:pPr>
      <w:r w:rsidRPr="00981E4D">
        <w:rPr>
          <w:rFonts w:cstheme="minorHAnsi"/>
          <w:b/>
          <w:color w:val="000000" w:themeColor="text1"/>
          <w:sz w:val="24"/>
          <w:szCs w:val="22"/>
        </w:rPr>
        <w:t>SUPERINTENDENTE DE SEGURIDAD SOCIAL</w:t>
      </w:r>
    </w:p>
    <w:p w14:paraId="5FCDEBB1" w14:textId="5B5825D6" w:rsidR="00E9190A" w:rsidRDefault="00E9190A" w:rsidP="00981E4D">
      <w:pPr>
        <w:spacing w:before="0" w:after="0" w:line="276" w:lineRule="auto"/>
        <w:rPr>
          <w:rFonts w:cstheme="minorHAnsi"/>
          <w:b/>
          <w:color w:val="000000" w:themeColor="text1"/>
          <w:szCs w:val="22"/>
        </w:rPr>
      </w:pPr>
    </w:p>
    <w:p w14:paraId="446DBFF0" w14:textId="7D4081B3" w:rsidR="00E9190A" w:rsidRDefault="00E9190A" w:rsidP="00981E4D">
      <w:pPr>
        <w:spacing w:before="0" w:after="0" w:line="276" w:lineRule="auto"/>
        <w:rPr>
          <w:rFonts w:cstheme="minorHAnsi"/>
          <w:b/>
          <w:color w:val="000000" w:themeColor="text1"/>
          <w:szCs w:val="22"/>
        </w:rPr>
      </w:pPr>
    </w:p>
    <w:p w14:paraId="3935499B" w14:textId="3D4463AB" w:rsidR="00E15199" w:rsidRPr="00C20F19" w:rsidRDefault="00E15199" w:rsidP="00B60600">
      <w:pPr>
        <w:spacing w:before="0" w:after="0" w:line="276" w:lineRule="auto"/>
        <w:ind w:left="0"/>
        <w:rPr>
          <w:rFonts w:cstheme="minorHAnsi"/>
          <w:b/>
          <w:color w:val="000000" w:themeColor="text1"/>
          <w:sz w:val="20"/>
          <w:szCs w:val="20"/>
        </w:rPr>
      </w:pPr>
      <w:r w:rsidRPr="00C20F19">
        <w:rPr>
          <w:rFonts w:cstheme="minorHAnsi"/>
          <w:b/>
          <w:color w:val="000000" w:themeColor="text1"/>
          <w:sz w:val="20"/>
          <w:szCs w:val="20"/>
        </w:rPr>
        <w:t>PSA/CRR/NMM</w:t>
      </w:r>
      <w:r w:rsidR="00B212C5" w:rsidRPr="00C20F19">
        <w:rPr>
          <w:rFonts w:cstheme="minorHAnsi"/>
          <w:b/>
          <w:color w:val="000000" w:themeColor="text1"/>
          <w:sz w:val="20"/>
          <w:szCs w:val="20"/>
        </w:rPr>
        <w:t>/</w:t>
      </w:r>
      <w:r w:rsidRPr="00C20F19">
        <w:rPr>
          <w:rFonts w:cstheme="minorHAnsi"/>
          <w:b/>
          <w:color w:val="000000" w:themeColor="text1"/>
          <w:sz w:val="20"/>
          <w:szCs w:val="20"/>
        </w:rPr>
        <w:t>GGG/LBA/SVZ/BHA</w:t>
      </w:r>
    </w:p>
    <w:p w14:paraId="12D85174" w14:textId="7A195741" w:rsidR="0002428E" w:rsidRPr="00E9190A" w:rsidRDefault="0002428E" w:rsidP="00B60600">
      <w:pPr>
        <w:spacing w:before="0" w:after="0" w:line="276" w:lineRule="auto"/>
        <w:ind w:left="0"/>
        <w:rPr>
          <w:rFonts w:cstheme="minorHAnsi"/>
          <w:color w:val="000000" w:themeColor="text1"/>
          <w:sz w:val="20"/>
          <w:szCs w:val="20"/>
          <w:u w:val="single"/>
        </w:rPr>
      </w:pPr>
      <w:r w:rsidRPr="00E9190A">
        <w:rPr>
          <w:rFonts w:cstheme="minorHAnsi"/>
          <w:color w:val="000000" w:themeColor="text1"/>
          <w:sz w:val="20"/>
          <w:szCs w:val="20"/>
          <w:u w:val="single"/>
        </w:rPr>
        <w:t>DISTRIBUCIÓN</w:t>
      </w:r>
    </w:p>
    <w:p w14:paraId="5F7A34B8" w14:textId="51E1967B" w:rsidR="0002428E" w:rsidRPr="00E9190A" w:rsidRDefault="00E15199" w:rsidP="00B60600">
      <w:pPr>
        <w:spacing w:before="0" w:after="0" w:line="276" w:lineRule="auto"/>
        <w:ind w:left="0"/>
        <w:rPr>
          <w:rFonts w:eastAsia="Times New Roman" w:cs="Arial"/>
          <w:color w:val="000000" w:themeColor="text1"/>
          <w:sz w:val="20"/>
          <w:szCs w:val="20"/>
          <w:lang w:eastAsia="es-CL"/>
        </w:rPr>
      </w:pPr>
      <w:r w:rsidRPr="00E9190A">
        <w:rPr>
          <w:rFonts w:cstheme="minorHAnsi"/>
          <w:color w:val="000000" w:themeColor="text1"/>
          <w:sz w:val="20"/>
          <w:szCs w:val="20"/>
        </w:rPr>
        <w:t>Instituto de Previsión Social</w:t>
      </w:r>
    </w:p>
    <w:sectPr w:rsidR="0002428E" w:rsidRPr="00E9190A" w:rsidSect="00AE1F80">
      <w:headerReference w:type="even" r:id="rId9"/>
      <w:headerReference w:type="default" r:id="rId10"/>
      <w:footerReference w:type="even" r:id="rId11"/>
      <w:footerReference w:type="default" r:id="rId12"/>
      <w:headerReference w:type="first" r:id="rId13"/>
      <w:footerReference w:type="first" r:id="rId14"/>
      <w:pgSz w:w="12240" w:h="18720" w:code="14"/>
      <w:pgMar w:top="1304" w:right="1701" w:bottom="155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99F53" w14:textId="77777777" w:rsidR="000B0685" w:rsidRDefault="000B0685" w:rsidP="004F7FFA">
      <w:pPr>
        <w:spacing w:before="0" w:after="0"/>
      </w:pPr>
      <w:r>
        <w:separator/>
      </w:r>
    </w:p>
  </w:endnote>
  <w:endnote w:type="continuationSeparator" w:id="0">
    <w:p w14:paraId="50444B73" w14:textId="77777777" w:rsidR="000B0685" w:rsidRDefault="000B0685" w:rsidP="004F7F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8F42F" w14:textId="77777777" w:rsidR="005E2794" w:rsidRDefault="005E279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19674970"/>
      <w:docPartObj>
        <w:docPartGallery w:val="Page Numbers (Bottom of Page)"/>
        <w:docPartUnique/>
      </w:docPartObj>
    </w:sdtPr>
    <w:sdtEndPr/>
    <w:sdtContent>
      <w:p w14:paraId="5FD93193" w14:textId="1A3E3D2D" w:rsidR="008B1B5F" w:rsidRPr="00A34025" w:rsidRDefault="008B1B5F">
        <w:pPr>
          <w:pStyle w:val="Piedepgina"/>
          <w:jc w:val="right"/>
          <w:rPr>
            <w:sz w:val="20"/>
          </w:rPr>
        </w:pPr>
        <w:r w:rsidRPr="00A34025">
          <w:rPr>
            <w:sz w:val="20"/>
          </w:rPr>
          <w:fldChar w:fldCharType="begin"/>
        </w:r>
        <w:r w:rsidRPr="00A34025">
          <w:rPr>
            <w:sz w:val="20"/>
          </w:rPr>
          <w:instrText>PAGE   \* MERGEFORMAT</w:instrText>
        </w:r>
        <w:r w:rsidRPr="00A34025">
          <w:rPr>
            <w:sz w:val="20"/>
          </w:rPr>
          <w:fldChar w:fldCharType="separate"/>
        </w:r>
        <w:r w:rsidR="007828A7" w:rsidRPr="007828A7">
          <w:rPr>
            <w:noProof/>
            <w:sz w:val="20"/>
            <w:lang w:val="es-ES"/>
          </w:rPr>
          <w:t>8</w:t>
        </w:r>
        <w:r w:rsidRPr="00A34025">
          <w:rPr>
            <w:sz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A2FD" w14:textId="44326F3A" w:rsidR="00AE1F80" w:rsidRDefault="00AE1F80">
    <w:pPr>
      <w:pStyle w:val="Piedepgina"/>
      <w:jc w:val="right"/>
    </w:pPr>
  </w:p>
  <w:p w14:paraId="4A4373EB" w14:textId="77777777" w:rsidR="00187DBF" w:rsidRDefault="00187DB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2EA3" w14:textId="77777777" w:rsidR="000B0685" w:rsidRDefault="000B0685" w:rsidP="004F7FFA">
      <w:pPr>
        <w:spacing w:before="0" w:after="0"/>
      </w:pPr>
      <w:r>
        <w:separator/>
      </w:r>
    </w:p>
  </w:footnote>
  <w:footnote w:type="continuationSeparator" w:id="0">
    <w:p w14:paraId="482867FD" w14:textId="77777777" w:rsidR="000B0685" w:rsidRDefault="000B0685" w:rsidP="004F7FFA">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17C9B" w14:textId="77777777" w:rsidR="005E2794" w:rsidRDefault="005E279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781107"/>
      <w:docPartObj>
        <w:docPartGallery w:val="Watermarks"/>
        <w:docPartUnique/>
      </w:docPartObj>
    </w:sdtPr>
    <w:sdtEndPr/>
    <w:sdtContent>
      <w:p w14:paraId="02BA8B12" w14:textId="728210B0" w:rsidR="005E2794" w:rsidRDefault="000B0685">
        <w:pPr>
          <w:pStyle w:val="Encabezado"/>
        </w:pPr>
        <w:r>
          <w:pict w14:anchorId="534C4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20742" w14:textId="77777777" w:rsidR="005E2794" w:rsidRDefault="005E279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5C7"/>
    <w:multiLevelType w:val="multilevel"/>
    <w:tmpl w:val="A1CC8174"/>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56DDB"/>
    <w:multiLevelType w:val="hybridMultilevel"/>
    <w:tmpl w:val="BC42C8B0"/>
    <w:lvl w:ilvl="0" w:tplc="BEB0F88C">
      <w:start w:val="7"/>
      <w:numFmt w:val="upperRoman"/>
      <w:pStyle w:val="Ttulo1"/>
      <w:lvlText w:val="LIBRO %1."/>
      <w:lvlJc w:val="right"/>
      <w:pPr>
        <w:ind w:left="4225" w:hanging="113"/>
      </w:pPr>
      <w:rPr>
        <w:sz w:val="26"/>
        <w:szCs w:val="26"/>
      </w:rPr>
    </w:lvl>
    <w:lvl w:ilvl="1" w:tplc="040A0019">
      <w:start w:val="1"/>
      <w:numFmt w:val="lowerLetter"/>
      <w:lvlText w:val="%2."/>
      <w:lvlJc w:val="left"/>
      <w:pPr>
        <w:ind w:left="5268" w:hanging="360"/>
      </w:pPr>
    </w:lvl>
    <w:lvl w:ilvl="2" w:tplc="040A001B">
      <w:start w:val="1"/>
      <w:numFmt w:val="lowerRoman"/>
      <w:lvlText w:val="%3."/>
      <w:lvlJc w:val="right"/>
      <w:pPr>
        <w:ind w:left="5988" w:hanging="180"/>
      </w:pPr>
    </w:lvl>
    <w:lvl w:ilvl="3" w:tplc="040A000F">
      <w:start w:val="1"/>
      <w:numFmt w:val="decimal"/>
      <w:lvlText w:val="%4."/>
      <w:lvlJc w:val="left"/>
      <w:pPr>
        <w:ind w:left="6708" w:hanging="360"/>
      </w:pPr>
    </w:lvl>
    <w:lvl w:ilvl="4" w:tplc="040A0019">
      <w:start w:val="1"/>
      <w:numFmt w:val="lowerLetter"/>
      <w:lvlText w:val="%5."/>
      <w:lvlJc w:val="left"/>
      <w:pPr>
        <w:ind w:left="7428" w:hanging="360"/>
      </w:pPr>
    </w:lvl>
    <w:lvl w:ilvl="5" w:tplc="040A001B">
      <w:start w:val="1"/>
      <w:numFmt w:val="lowerRoman"/>
      <w:lvlText w:val="%6."/>
      <w:lvlJc w:val="right"/>
      <w:pPr>
        <w:ind w:left="8148" w:hanging="180"/>
      </w:pPr>
    </w:lvl>
    <w:lvl w:ilvl="6" w:tplc="040A000F">
      <w:start w:val="1"/>
      <w:numFmt w:val="decimal"/>
      <w:lvlText w:val="%7."/>
      <w:lvlJc w:val="left"/>
      <w:pPr>
        <w:ind w:left="8868" w:hanging="360"/>
      </w:pPr>
    </w:lvl>
    <w:lvl w:ilvl="7" w:tplc="040A0019">
      <w:start w:val="1"/>
      <w:numFmt w:val="lowerLetter"/>
      <w:lvlText w:val="%8."/>
      <w:lvlJc w:val="left"/>
      <w:pPr>
        <w:ind w:left="9588" w:hanging="360"/>
      </w:pPr>
    </w:lvl>
    <w:lvl w:ilvl="8" w:tplc="040A001B">
      <w:start w:val="1"/>
      <w:numFmt w:val="lowerRoman"/>
      <w:lvlText w:val="%9."/>
      <w:lvlJc w:val="right"/>
      <w:pPr>
        <w:ind w:left="10308" w:hanging="180"/>
      </w:pPr>
    </w:lvl>
  </w:abstractNum>
  <w:abstractNum w:abstractNumId="2" w15:restartNumberingAfterBreak="0">
    <w:nsid w:val="0A5C19F9"/>
    <w:multiLevelType w:val="hybridMultilevel"/>
    <w:tmpl w:val="24E4A5CE"/>
    <w:lvl w:ilvl="0" w:tplc="082CC5E2">
      <w:start w:val="1"/>
      <w:numFmt w:val="decimal"/>
      <w:lvlText w:val="%1."/>
      <w:lvlJc w:val="left"/>
      <w:pPr>
        <w:ind w:left="1713" w:hanging="360"/>
      </w:pPr>
      <w:rPr>
        <w:rFonts w:asciiTheme="minorHAnsi" w:hAnsiTheme="minorHAnsi" w:hint="default"/>
        <w:b w:val="0"/>
        <w:sz w:val="22"/>
        <w:szCs w:val="22"/>
      </w:rPr>
    </w:lvl>
    <w:lvl w:ilvl="1" w:tplc="340A0019" w:tentative="1">
      <w:start w:val="1"/>
      <w:numFmt w:val="lowerLetter"/>
      <w:lvlText w:val="%2."/>
      <w:lvlJc w:val="left"/>
      <w:pPr>
        <w:ind w:left="2433" w:hanging="360"/>
      </w:pPr>
    </w:lvl>
    <w:lvl w:ilvl="2" w:tplc="340A001B" w:tentative="1">
      <w:start w:val="1"/>
      <w:numFmt w:val="lowerRoman"/>
      <w:lvlText w:val="%3."/>
      <w:lvlJc w:val="right"/>
      <w:pPr>
        <w:ind w:left="3153" w:hanging="180"/>
      </w:pPr>
    </w:lvl>
    <w:lvl w:ilvl="3" w:tplc="340A000F" w:tentative="1">
      <w:start w:val="1"/>
      <w:numFmt w:val="decimal"/>
      <w:lvlText w:val="%4."/>
      <w:lvlJc w:val="left"/>
      <w:pPr>
        <w:ind w:left="3873" w:hanging="360"/>
      </w:pPr>
    </w:lvl>
    <w:lvl w:ilvl="4" w:tplc="340A0019" w:tentative="1">
      <w:start w:val="1"/>
      <w:numFmt w:val="lowerLetter"/>
      <w:lvlText w:val="%5."/>
      <w:lvlJc w:val="left"/>
      <w:pPr>
        <w:ind w:left="4593" w:hanging="360"/>
      </w:pPr>
    </w:lvl>
    <w:lvl w:ilvl="5" w:tplc="340A001B" w:tentative="1">
      <w:start w:val="1"/>
      <w:numFmt w:val="lowerRoman"/>
      <w:lvlText w:val="%6."/>
      <w:lvlJc w:val="right"/>
      <w:pPr>
        <w:ind w:left="5313" w:hanging="180"/>
      </w:pPr>
    </w:lvl>
    <w:lvl w:ilvl="6" w:tplc="340A000F" w:tentative="1">
      <w:start w:val="1"/>
      <w:numFmt w:val="decimal"/>
      <w:lvlText w:val="%7."/>
      <w:lvlJc w:val="left"/>
      <w:pPr>
        <w:ind w:left="6033" w:hanging="360"/>
      </w:pPr>
    </w:lvl>
    <w:lvl w:ilvl="7" w:tplc="340A0019" w:tentative="1">
      <w:start w:val="1"/>
      <w:numFmt w:val="lowerLetter"/>
      <w:lvlText w:val="%8."/>
      <w:lvlJc w:val="left"/>
      <w:pPr>
        <w:ind w:left="6753" w:hanging="360"/>
      </w:pPr>
    </w:lvl>
    <w:lvl w:ilvl="8" w:tplc="340A001B" w:tentative="1">
      <w:start w:val="1"/>
      <w:numFmt w:val="lowerRoman"/>
      <w:lvlText w:val="%9."/>
      <w:lvlJc w:val="right"/>
      <w:pPr>
        <w:ind w:left="7473" w:hanging="180"/>
      </w:pPr>
    </w:lvl>
  </w:abstractNum>
  <w:abstractNum w:abstractNumId="3" w15:restartNumberingAfterBreak="0">
    <w:nsid w:val="12EC193F"/>
    <w:multiLevelType w:val="hybridMultilevel"/>
    <w:tmpl w:val="87A2DA12"/>
    <w:lvl w:ilvl="0" w:tplc="340A0017">
      <w:start w:val="1"/>
      <w:numFmt w:val="lowerLetter"/>
      <w:lvlText w:val="%1)"/>
      <w:lvlJc w:val="left"/>
      <w:pPr>
        <w:ind w:left="1571" w:hanging="360"/>
      </w:pPr>
    </w:lvl>
    <w:lvl w:ilvl="1" w:tplc="340A0019" w:tentative="1">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4" w15:restartNumberingAfterBreak="0">
    <w:nsid w:val="14EF4F98"/>
    <w:multiLevelType w:val="hybridMultilevel"/>
    <w:tmpl w:val="B980F780"/>
    <w:lvl w:ilvl="0" w:tplc="00226A68">
      <w:start w:val="1"/>
      <w:numFmt w:val="decimal"/>
      <w:lvlText w:val="%1."/>
      <w:lvlJc w:val="left"/>
      <w:pPr>
        <w:ind w:left="1287" w:hanging="360"/>
      </w:pPr>
      <w:rPr>
        <w:b w:val="0"/>
        <w:sz w:val="22"/>
        <w:szCs w:val="22"/>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5" w15:restartNumberingAfterBreak="0">
    <w:nsid w:val="1F430DA0"/>
    <w:multiLevelType w:val="hybridMultilevel"/>
    <w:tmpl w:val="62C6BEB8"/>
    <w:lvl w:ilvl="0" w:tplc="00226A68">
      <w:start w:val="1"/>
      <w:numFmt w:val="decimal"/>
      <w:lvlText w:val="%1."/>
      <w:lvlJc w:val="left"/>
      <w:pPr>
        <w:ind w:left="786" w:hanging="360"/>
      </w:pPr>
      <w:rPr>
        <w:b w:val="0"/>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9D2E59"/>
    <w:multiLevelType w:val="multilevel"/>
    <w:tmpl w:val="AAAC37EC"/>
    <w:lvl w:ilvl="0">
      <w:start w:val="5"/>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53F1FE7"/>
    <w:multiLevelType w:val="hybridMultilevel"/>
    <w:tmpl w:val="FD08BC06"/>
    <w:lvl w:ilvl="0" w:tplc="DE54E878">
      <w:start w:val="1"/>
      <w:numFmt w:val="lowerLetter"/>
      <w:lvlText w:val="%1)"/>
      <w:lvlJc w:val="left"/>
      <w:pPr>
        <w:ind w:left="1352" w:hanging="360"/>
      </w:pPr>
      <w:rPr>
        <w:rFonts w:hint="default"/>
        <w:b w:val="0"/>
      </w:rPr>
    </w:lvl>
    <w:lvl w:ilvl="1" w:tplc="BC5A734C">
      <w:start w:val="1"/>
      <w:numFmt w:val="lowerRoman"/>
      <w:lvlText w:val="%2)"/>
      <w:lvlJc w:val="left"/>
      <w:pPr>
        <w:ind w:left="2072" w:hanging="360"/>
      </w:pPr>
      <w:rPr>
        <w:rFonts w:hint="default"/>
        <w:color w:val="auto"/>
      </w:rPr>
    </w:lvl>
    <w:lvl w:ilvl="2" w:tplc="340A001B">
      <w:start w:val="1"/>
      <w:numFmt w:val="lowerRoman"/>
      <w:lvlText w:val="%3."/>
      <w:lvlJc w:val="right"/>
      <w:pPr>
        <w:ind w:left="2792" w:hanging="180"/>
      </w:pPr>
    </w:lvl>
    <w:lvl w:ilvl="3" w:tplc="340A000F" w:tentative="1">
      <w:start w:val="1"/>
      <w:numFmt w:val="decimal"/>
      <w:lvlText w:val="%4."/>
      <w:lvlJc w:val="left"/>
      <w:pPr>
        <w:ind w:left="3512" w:hanging="360"/>
      </w:pPr>
    </w:lvl>
    <w:lvl w:ilvl="4" w:tplc="340A0019" w:tentative="1">
      <w:start w:val="1"/>
      <w:numFmt w:val="lowerLetter"/>
      <w:lvlText w:val="%5."/>
      <w:lvlJc w:val="left"/>
      <w:pPr>
        <w:ind w:left="4232" w:hanging="360"/>
      </w:pPr>
    </w:lvl>
    <w:lvl w:ilvl="5" w:tplc="340A001B" w:tentative="1">
      <w:start w:val="1"/>
      <w:numFmt w:val="lowerRoman"/>
      <w:lvlText w:val="%6."/>
      <w:lvlJc w:val="right"/>
      <w:pPr>
        <w:ind w:left="4952" w:hanging="180"/>
      </w:pPr>
    </w:lvl>
    <w:lvl w:ilvl="6" w:tplc="340A000F" w:tentative="1">
      <w:start w:val="1"/>
      <w:numFmt w:val="decimal"/>
      <w:lvlText w:val="%7."/>
      <w:lvlJc w:val="left"/>
      <w:pPr>
        <w:ind w:left="5672" w:hanging="360"/>
      </w:pPr>
    </w:lvl>
    <w:lvl w:ilvl="7" w:tplc="340A0019" w:tentative="1">
      <w:start w:val="1"/>
      <w:numFmt w:val="lowerLetter"/>
      <w:lvlText w:val="%8."/>
      <w:lvlJc w:val="left"/>
      <w:pPr>
        <w:ind w:left="6392" w:hanging="360"/>
      </w:pPr>
    </w:lvl>
    <w:lvl w:ilvl="8" w:tplc="340A001B" w:tentative="1">
      <w:start w:val="1"/>
      <w:numFmt w:val="lowerRoman"/>
      <w:lvlText w:val="%9."/>
      <w:lvlJc w:val="right"/>
      <w:pPr>
        <w:ind w:left="7112" w:hanging="180"/>
      </w:pPr>
    </w:lvl>
  </w:abstractNum>
  <w:abstractNum w:abstractNumId="8" w15:restartNumberingAfterBreak="0">
    <w:nsid w:val="26F3746E"/>
    <w:multiLevelType w:val="hybridMultilevel"/>
    <w:tmpl w:val="EC6EF91C"/>
    <w:lvl w:ilvl="0" w:tplc="340A000F">
      <w:start w:val="3"/>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71D4E78"/>
    <w:multiLevelType w:val="hybridMultilevel"/>
    <w:tmpl w:val="6B447ED0"/>
    <w:lvl w:ilvl="0" w:tplc="687248A8">
      <w:start w:val="1"/>
      <w:numFmt w:val="lowerRoman"/>
      <w:lvlText w:val="%1)"/>
      <w:lvlJc w:val="left"/>
      <w:pPr>
        <w:ind w:left="1287" w:hanging="360"/>
      </w:pPr>
      <w:rPr>
        <w:rFonts w:hint="default"/>
        <w:b w:val="0"/>
        <w:sz w:val="22"/>
        <w:szCs w:val="22"/>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0" w15:restartNumberingAfterBreak="0">
    <w:nsid w:val="29002F5A"/>
    <w:multiLevelType w:val="hybridMultilevel"/>
    <w:tmpl w:val="24E4A5CE"/>
    <w:lvl w:ilvl="0" w:tplc="082CC5E2">
      <w:start w:val="1"/>
      <w:numFmt w:val="decimal"/>
      <w:lvlText w:val="%1."/>
      <w:lvlJc w:val="left"/>
      <w:pPr>
        <w:ind w:left="1713" w:hanging="360"/>
      </w:pPr>
      <w:rPr>
        <w:rFonts w:asciiTheme="minorHAnsi" w:hAnsiTheme="minorHAnsi" w:hint="default"/>
        <w:b w:val="0"/>
        <w:sz w:val="22"/>
        <w:szCs w:val="22"/>
      </w:rPr>
    </w:lvl>
    <w:lvl w:ilvl="1" w:tplc="340A0019" w:tentative="1">
      <w:start w:val="1"/>
      <w:numFmt w:val="lowerLetter"/>
      <w:lvlText w:val="%2."/>
      <w:lvlJc w:val="left"/>
      <w:pPr>
        <w:ind w:left="2433" w:hanging="360"/>
      </w:pPr>
    </w:lvl>
    <w:lvl w:ilvl="2" w:tplc="340A001B" w:tentative="1">
      <w:start w:val="1"/>
      <w:numFmt w:val="lowerRoman"/>
      <w:lvlText w:val="%3."/>
      <w:lvlJc w:val="right"/>
      <w:pPr>
        <w:ind w:left="3153" w:hanging="180"/>
      </w:pPr>
    </w:lvl>
    <w:lvl w:ilvl="3" w:tplc="340A000F" w:tentative="1">
      <w:start w:val="1"/>
      <w:numFmt w:val="decimal"/>
      <w:lvlText w:val="%4."/>
      <w:lvlJc w:val="left"/>
      <w:pPr>
        <w:ind w:left="3873" w:hanging="360"/>
      </w:pPr>
    </w:lvl>
    <w:lvl w:ilvl="4" w:tplc="340A0019" w:tentative="1">
      <w:start w:val="1"/>
      <w:numFmt w:val="lowerLetter"/>
      <w:lvlText w:val="%5."/>
      <w:lvlJc w:val="left"/>
      <w:pPr>
        <w:ind w:left="4593" w:hanging="360"/>
      </w:pPr>
    </w:lvl>
    <w:lvl w:ilvl="5" w:tplc="340A001B" w:tentative="1">
      <w:start w:val="1"/>
      <w:numFmt w:val="lowerRoman"/>
      <w:lvlText w:val="%6."/>
      <w:lvlJc w:val="right"/>
      <w:pPr>
        <w:ind w:left="5313" w:hanging="180"/>
      </w:pPr>
    </w:lvl>
    <w:lvl w:ilvl="6" w:tplc="340A000F" w:tentative="1">
      <w:start w:val="1"/>
      <w:numFmt w:val="decimal"/>
      <w:lvlText w:val="%7."/>
      <w:lvlJc w:val="left"/>
      <w:pPr>
        <w:ind w:left="6033" w:hanging="360"/>
      </w:pPr>
    </w:lvl>
    <w:lvl w:ilvl="7" w:tplc="340A0019" w:tentative="1">
      <w:start w:val="1"/>
      <w:numFmt w:val="lowerLetter"/>
      <w:lvlText w:val="%8."/>
      <w:lvlJc w:val="left"/>
      <w:pPr>
        <w:ind w:left="6753" w:hanging="360"/>
      </w:pPr>
    </w:lvl>
    <w:lvl w:ilvl="8" w:tplc="340A001B" w:tentative="1">
      <w:start w:val="1"/>
      <w:numFmt w:val="lowerRoman"/>
      <w:lvlText w:val="%9."/>
      <w:lvlJc w:val="right"/>
      <w:pPr>
        <w:ind w:left="7473" w:hanging="180"/>
      </w:pPr>
    </w:lvl>
  </w:abstractNum>
  <w:abstractNum w:abstractNumId="11" w15:restartNumberingAfterBreak="0">
    <w:nsid w:val="298505B9"/>
    <w:multiLevelType w:val="hybridMultilevel"/>
    <w:tmpl w:val="FD08BC06"/>
    <w:lvl w:ilvl="0" w:tplc="DE54E878">
      <w:start w:val="1"/>
      <w:numFmt w:val="lowerLetter"/>
      <w:lvlText w:val="%1)"/>
      <w:lvlJc w:val="left"/>
      <w:pPr>
        <w:ind w:left="1352" w:hanging="360"/>
      </w:pPr>
      <w:rPr>
        <w:rFonts w:hint="default"/>
        <w:b w:val="0"/>
      </w:rPr>
    </w:lvl>
    <w:lvl w:ilvl="1" w:tplc="BC5A734C">
      <w:start w:val="1"/>
      <w:numFmt w:val="lowerRoman"/>
      <w:lvlText w:val="%2)"/>
      <w:lvlJc w:val="left"/>
      <w:pPr>
        <w:ind w:left="2072" w:hanging="360"/>
      </w:pPr>
      <w:rPr>
        <w:rFonts w:hint="default"/>
        <w:color w:val="auto"/>
      </w:rPr>
    </w:lvl>
    <w:lvl w:ilvl="2" w:tplc="340A001B">
      <w:start w:val="1"/>
      <w:numFmt w:val="lowerRoman"/>
      <w:lvlText w:val="%3."/>
      <w:lvlJc w:val="right"/>
      <w:pPr>
        <w:ind w:left="2792" w:hanging="180"/>
      </w:pPr>
    </w:lvl>
    <w:lvl w:ilvl="3" w:tplc="340A000F" w:tentative="1">
      <w:start w:val="1"/>
      <w:numFmt w:val="decimal"/>
      <w:lvlText w:val="%4."/>
      <w:lvlJc w:val="left"/>
      <w:pPr>
        <w:ind w:left="3512" w:hanging="360"/>
      </w:pPr>
    </w:lvl>
    <w:lvl w:ilvl="4" w:tplc="340A0019" w:tentative="1">
      <w:start w:val="1"/>
      <w:numFmt w:val="lowerLetter"/>
      <w:lvlText w:val="%5."/>
      <w:lvlJc w:val="left"/>
      <w:pPr>
        <w:ind w:left="4232" w:hanging="360"/>
      </w:pPr>
    </w:lvl>
    <w:lvl w:ilvl="5" w:tplc="340A001B" w:tentative="1">
      <w:start w:val="1"/>
      <w:numFmt w:val="lowerRoman"/>
      <w:lvlText w:val="%6."/>
      <w:lvlJc w:val="right"/>
      <w:pPr>
        <w:ind w:left="4952" w:hanging="180"/>
      </w:pPr>
    </w:lvl>
    <w:lvl w:ilvl="6" w:tplc="340A000F" w:tentative="1">
      <w:start w:val="1"/>
      <w:numFmt w:val="decimal"/>
      <w:lvlText w:val="%7."/>
      <w:lvlJc w:val="left"/>
      <w:pPr>
        <w:ind w:left="5672" w:hanging="360"/>
      </w:pPr>
    </w:lvl>
    <w:lvl w:ilvl="7" w:tplc="340A0019" w:tentative="1">
      <w:start w:val="1"/>
      <w:numFmt w:val="lowerLetter"/>
      <w:lvlText w:val="%8."/>
      <w:lvlJc w:val="left"/>
      <w:pPr>
        <w:ind w:left="6392" w:hanging="360"/>
      </w:pPr>
    </w:lvl>
    <w:lvl w:ilvl="8" w:tplc="340A001B" w:tentative="1">
      <w:start w:val="1"/>
      <w:numFmt w:val="lowerRoman"/>
      <w:lvlText w:val="%9."/>
      <w:lvlJc w:val="right"/>
      <w:pPr>
        <w:ind w:left="7112" w:hanging="180"/>
      </w:pPr>
    </w:lvl>
  </w:abstractNum>
  <w:abstractNum w:abstractNumId="12" w15:restartNumberingAfterBreak="0">
    <w:nsid w:val="2A6116FC"/>
    <w:multiLevelType w:val="hybridMultilevel"/>
    <w:tmpl w:val="6F186068"/>
    <w:lvl w:ilvl="0" w:tplc="340A0017">
      <w:start w:val="1"/>
      <w:numFmt w:val="lowerLetter"/>
      <w:lvlText w:val="%1)"/>
      <w:lvlJc w:val="left"/>
      <w:pPr>
        <w:ind w:left="2138" w:hanging="360"/>
      </w:pPr>
    </w:lvl>
    <w:lvl w:ilvl="1" w:tplc="340A0019" w:tentative="1">
      <w:start w:val="1"/>
      <w:numFmt w:val="lowerLetter"/>
      <w:lvlText w:val="%2."/>
      <w:lvlJc w:val="left"/>
      <w:pPr>
        <w:ind w:left="2858" w:hanging="360"/>
      </w:pPr>
    </w:lvl>
    <w:lvl w:ilvl="2" w:tplc="340A001B" w:tentative="1">
      <w:start w:val="1"/>
      <w:numFmt w:val="lowerRoman"/>
      <w:lvlText w:val="%3."/>
      <w:lvlJc w:val="right"/>
      <w:pPr>
        <w:ind w:left="3578" w:hanging="180"/>
      </w:pPr>
    </w:lvl>
    <w:lvl w:ilvl="3" w:tplc="340A000F" w:tentative="1">
      <w:start w:val="1"/>
      <w:numFmt w:val="decimal"/>
      <w:lvlText w:val="%4."/>
      <w:lvlJc w:val="left"/>
      <w:pPr>
        <w:ind w:left="4298" w:hanging="360"/>
      </w:pPr>
    </w:lvl>
    <w:lvl w:ilvl="4" w:tplc="340A0019" w:tentative="1">
      <w:start w:val="1"/>
      <w:numFmt w:val="lowerLetter"/>
      <w:lvlText w:val="%5."/>
      <w:lvlJc w:val="left"/>
      <w:pPr>
        <w:ind w:left="5018" w:hanging="360"/>
      </w:pPr>
    </w:lvl>
    <w:lvl w:ilvl="5" w:tplc="340A001B" w:tentative="1">
      <w:start w:val="1"/>
      <w:numFmt w:val="lowerRoman"/>
      <w:lvlText w:val="%6."/>
      <w:lvlJc w:val="right"/>
      <w:pPr>
        <w:ind w:left="5738" w:hanging="180"/>
      </w:pPr>
    </w:lvl>
    <w:lvl w:ilvl="6" w:tplc="340A000F" w:tentative="1">
      <w:start w:val="1"/>
      <w:numFmt w:val="decimal"/>
      <w:lvlText w:val="%7."/>
      <w:lvlJc w:val="left"/>
      <w:pPr>
        <w:ind w:left="6458" w:hanging="360"/>
      </w:pPr>
    </w:lvl>
    <w:lvl w:ilvl="7" w:tplc="340A0019" w:tentative="1">
      <w:start w:val="1"/>
      <w:numFmt w:val="lowerLetter"/>
      <w:lvlText w:val="%8."/>
      <w:lvlJc w:val="left"/>
      <w:pPr>
        <w:ind w:left="7178" w:hanging="360"/>
      </w:pPr>
    </w:lvl>
    <w:lvl w:ilvl="8" w:tplc="340A001B" w:tentative="1">
      <w:start w:val="1"/>
      <w:numFmt w:val="lowerRoman"/>
      <w:lvlText w:val="%9."/>
      <w:lvlJc w:val="right"/>
      <w:pPr>
        <w:ind w:left="7898" w:hanging="180"/>
      </w:pPr>
    </w:lvl>
  </w:abstractNum>
  <w:abstractNum w:abstractNumId="13" w15:restartNumberingAfterBreak="0">
    <w:nsid w:val="2D5A038C"/>
    <w:multiLevelType w:val="multilevel"/>
    <w:tmpl w:val="0020305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B82DAB"/>
    <w:multiLevelType w:val="hybridMultilevel"/>
    <w:tmpl w:val="B8E000BE"/>
    <w:lvl w:ilvl="0" w:tplc="00226A68">
      <w:start w:val="1"/>
      <w:numFmt w:val="decimal"/>
      <w:lvlText w:val="%1."/>
      <w:lvlJc w:val="left"/>
      <w:pPr>
        <w:ind w:left="1287" w:hanging="360"/>
      </w:pPr>
      <w:rPr>
        <w:b w:val="0"/>
        <w:sz w:val="22"/>
        <w:szCs w:val="22"/>
      </w:rPr>
    </w:lvl>
    <w:lvl w:ilvl="1" w:tplc="E9F61082">
      <w:start w:val="1"/>
      <w:numFmt w:val="lowerLetter"/>
      <w:lvlText w:val="%2)"/>
      <w:lvlJc w:val="left"/>
      <w:pPr>
        <w:ind w:left="2202" w:hanging="555"/>
      </w:pPr>
      <w:rPr>
        <w:rFonts w:hint="default"/>
      </w:r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5" w15:restartNumberingAfterBreak="0">
    <w:nsid w:val="33AA300F"/>
    <w:multiLevelType w:val="hybridMultilevel"/>
    <w:tmpl w:val="6F186068"/>
    <w:lvl w:ilvl="0" w:tplc="340A0017">
      <w:start w:val="1"/>
      <w:numFmt w:val="lowerLetter"/>
      <w:lvlText w:val="%1)"/>
      <w:lvlJc w:val="left"/>
      <w:pPr>
        <w:ind w:left="2138" w:hanging="360"/>
      </w:pPr>
    </w:lvl>
    <w:lvl w:ilvl="1" w:tplc="340A0019" w:tentative="1">
      <w:start w:val="1"/>
      <w:numFmt w:val="lowerLetter"/>
      <w:lvlText w:val="%2."/>
      <w:lvlJc w:val="left"/>
      <w:pPr>
        <w:ind w:left="2858" w:hanging="360"/>
      </w:pPr>
    </w:lvl>
    <w:lvl w:ilvl="2" w:tplc="340A001B" w:tentative="1">
      <w:start w:val="1"/>
      <w:numFmt w:val="lowerRoman"/>
      <w:lvlText w:val="%3."/>
      <w:lvlJc w:val="right"/>
      <w:pPr>
        <w:ind w:left="3578" w:hanging="180"/>
      </w:pPr>
    </w:lvl>
    <w:lvl w:ilvl="3" w:tplc="340A000F" w:tentative="1">
      <w:start w:val="1"/>
      <w:numFmt w:val="decimal"/>
      <w:lvlText w:val="%4."/>
      <w:lvlJc w:val="left"/>
      <w:pPr>
        <w:ind w:left="4298" w:hanging="360"/>
      </w:pPr>
    </w:lvl>
    <w:lvl w:ilvl="4" w:tplc="340A0019" w:tentative="1">
      <w:start w:val="1"/>
      <w:numFmt w:val="lowerLetter"/>
      <w:lvlText w:val="%5."/>
      <w:lvlJc w:val="left"/>
      <w:pPr>
        <w:ind w:left="5018" w:hanging="360"/>
      </w:pPr>
    </w:lvl>
    <w:lvl w:ilvl="5" w:tplc="340A001B" w:tentative="1">
      <w:start w:val="1"/>
      <w:numFmt w:val="lowerRoman"/>
      <w:lvlText w:val="%6."/>
      <w:lvlJc w:val="right"/>
      <w:pPr>
        <w:ind w:left="5738" w:hanging="180"/>
      </w:pPr>
    </w:lvl>
    <w:lvl w:ilvl="6" w:tplc="340A000F" w:tentative="1">
      <w:start w:val="1"/>
      <w:numFmt w:val="decimal"/>
      <w:lvlText w:val="%7."/>
      <w:lvlJc w:val="left"/>
      <w:pPr>
        <w:ind w:left="6458" w:hanging="360"/>
      </w:pPr>
    </w:lvl>
    <w:lvl w:ilvl="7" w:tplc="340A0019" w:tentative="1">
      <w:start w:val="1"/>
      <w:numFmt w:val="lowerLetter"/>
      <w:lvlText w:val="%8."/>
      <w:lvlJc w:val="left"/>
      <w:pPr>
        <w:ind w:left="7178" w:hanging="360"/>
      </w:pPr>
    </w:lvl>
    <w:lvl w:ilvl="8" w:tplc="340A001B" w:tentative="1">
      <w:start w:val="1"/>
      <w:numFmt w:val="lowerRoman"/>
      <w:lvlText w:val="%9."/>
      <w:lvlJc w:val="right"/>
      <w:pPr>
        <w:ind w:left="7898" w:hanging="180"/>
      </w:pPr>
    </w:lvl>
  </w:abstractNum>
  <w:abstractNum w:abstractNumId="16" w15:restartNumberingAfterBreak="0">
    <w:nsid w:val="34525E50"/>
    <w:multiLevelType w:val="hybridMultilevel"/>
    <w:tmpl w:val="174AE6D4"/>
    <w:lvl w:ilvl="0" w:tplc="DE54E878">
      <w:start w:val="1"/>
      <w:numFmt w:val="lowerLetter"/>
      <w:lvlText w:val="%1)"/>
      <w:lvlJc w:val="left"/>
      <w:pPr>
        <w:ind w:left="1352" w:hanging="360"/>
      </w:pPr>
      <w:rPr>
        <w:rFonts w:hint="default"/>
        <w:b w:val="0"/>
      </w:rPr>
    </w:lvl>
    <w:lvl w:ilvl="1" w:tplc="340A0019">
      <w:start w:val="1"/>
      <w:numFmt w:val="lowerLetter"/>
      <w:lvlText w:val="%2."/>
      <w:lvlJc w:val="left"/>
      <w:pPr>
        <w:ind w:left="2072" w:hanging="360"/>
      </w:pPr>
    </w:lvl>
    <w:lvl w:ilvl="2" w:tplc="340A001B" w:tentative="1">
      <w:start w:val="1"/>
      <w:numFmt w:val="lowerRoman"/>
      <w:lvlText w:val="%3."/>
      <w:lvlJc w:val="right"/>
      <w:pPr>
        <w:ind w:left="2792" w:hanging="180"/>
      </w:pPr>
    </w:lvl>
    <w:lvl w:ilvl="3" w:tplc="340A000F" w:tentative="1">
      <w:start w:val="1"/>
      <w:numFmt w:val="decimal"/>
      <w:lvlText w:val="%4."/>
      <w:lvlJc w:val="left"/>
      <w:pPr>
        <w:ind w:left="3512" w:hanging="360"/>
      </w:pPr>
    </w:lvl>
    <w:lvl w:ilvl="4" w:tplc="340A0019" w:tentative="1">
      <w:start w:val="1"/>
      <w:numFmt w:val="lowerLetter"/>
      <w:lvlText w:val="%5."/>
      <w:lvlJc w:val="left"/>
      <w:pPr>
        <w:ind w:left="4232" w:hanging="360"/>
      </w:pPr>
    </w:lvl>
    <w:lvl w:ilvl="5" w:tplc="340A001B" w:tentative="1">
      <w:start w:val="1"/>
      <w:numFmt w:val="lowerRoman"/>
      <w:lvlText w:val="%6."/>
      <w:lvlJc w:val="right"/>
      <w:pPr>
        <w:ind w:left="4952" w:hanging="180"/>
      </w:pPr>
    </w:lvl>
    <w:lvl w:ilvl="6" w:tplc="340A000F" w:tentative="1">
      <w:start w:val="1"/>
      <w:numFmt w:val="decimal"/>
      <w:lvlText w:val="%7."/>
      <w:lvlJc w:val="left"/>
      <w:pPr>
        <w:ind w:left="5672" w:hanging="360"/>
      </w:pPr>
    </w:lvl>
    <w:lvl w:ilvl="7" w:tplc="340A0019" w:tentative="1">
      <w:start w:val="1"/>
      <w:numFmt w:val="lowerLetter"/>
      <w:lvlText w:val="%8."/>
      <w:lvlJc w:val="left"/>
      <w:pPr>
        <w:ind w:left="6392" w:hanging="360"/>
      </w:pPr>
    </w:lvl>
    <w:lvl w:ilvl="8" w:tplc="340A001B" w:tentative="1">
      <w:start w:val="1"/>
      <w:numFmt w:val="lowerRoman"/>
      <w:lvlText w:val="%9."/>
      <w:lvlJc w:val="right"/>
      <w:pPr>
        <w:ind w:left="7112" w:hanging="180"/>
      </w:pPr>
    </w:lvl>
  </w:abstractNum>
  <w:abstractNum w:abstractNumId="17" w15:restartNumberingAfterBreak="0">
    <w:nsid w:val="38EB5EDA"/>
    <w:multiLevelType w:val="hybridMultilevel"/>
    <w:tmpl w:val="3A76382A"/>
    <w:lvl w:ilvl="0" w:tplc="ADEE0EA0">
      <w:start w:val="1"/>
      <w:numFmt w:val="lowerRoman"/>
      <w:lvlText w:val="%1)"/>
      <w:lvlJc w:val="left"/>
      <w:pPr>
        <w:ind w:left="1287" w:hanging="360"/>
      </w:pPr>
      <w:rPr>
        <w:rFonts w:hint="default"/>
        <w:b w:val="0"/>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8" w15:restartNumberingAfterBreak="0">
    <w:nsid w:val="3E172E50"/>
    <w:multiLevelType w:val="hybridMultilevel"/>
    <w:tmpl w:val="C8281D5E"/>
    <w:lvl w:ilvl="0" w:tplc="340A0017">
      <w:start w:val="1"/>
      <w:numFmt w:val="lowerLetter"/>
      <w:lvlText w:val="%1)"/>
      <w:lvlJc w:val="left"/>
      <w:pPr>
        <w:ind w:left="1571" w:hanging="360"/>
      </w:pPr>
    </w:lvl>
    <w:lvl w:ilvl="1" w:tplc="340A0019">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19" w15:restartNumberingAfterBreak="0">
    <w:nsid w:val="41D30B1C"/>
    <w:multiLevelType w:val="hybridMultilevel"/>
    <w:tmpl w:val="55E00E26"/>
    <w:lvl w:ilvl="0" w:tplc="FC783ADC">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0" w15:restartNumberingAfterBreak="0">
    <w:nsid w:val="4CC617C6"/>
    <w:multiLevelType w:val="hybridMultilevel"/>
    <w:tmpl w:val="6F186068"/>
    <w:lvl w:ilvl="0" w:tplc="340A0017">
      <w:start w:val="1"/>
      <w:numFmt w:val="lowerLetter"/>
      <w:lvlText w:val="%1)"/>
      <w:lvlJc w:val="left"/>
      <w:pPr>
        <w:ind w:left="2138" w:hanging="360"/>
      </w:pPr>
    </w:lvl>
    <w:lvl w:ilvl="1" w:tplc="340A0019" w:tentative="1">
      <w:start w:val="1"/>
      <w:numFmt w:val="lowerLetter"/>
      <w:lvlText w:val="%2."/>
      <w:lvlJc w:val="left"/>
      <w:pPr>
        <w:ind w:left="2858" w:hanging="360"/>
      </w:pPr>
    </w:lvl>
    <w:lvl w:ilvl="2" w:tplc="340A001B" w:tentative="1">
      <w:start w:val="1"/>
      <w:numFmt w:val="lowerRoman"/>
      <w:lvlText w:val="%3."/>
      <w:lvlJc w:val="right"/>
      <w:pPr>
        <w:ind w:left="3578" w:hanging="180"/>
      </w:pPr>
    </w:lvl>
    <w:lvl w:ilvl="3" w:tplc="340A000F" w:tentative="1">
      <w:start w:val="1"/>
      <w:numFmt w:val="decimal"/>
      <w:lvlText w:val="%4."/>
      <w:lvlJc w:val="left"/>
      <w:pPr>
        <w:ind w:left="4298" w:hanging="360"/>
      </w:pPr>
    </w:lvl>
    <w:lvl w:ilvl="4" w:tplc="340A0019" w:tentative="1">
      <w:start w:val="1"/>
      <w:numFmt w:val="lowerLetter"/>
      <w:lvlText w:val="%5."/>
      <w:lvlJc w:val="left"/>
      <w:pPr>
        <w:ind w:left="5018" w:hanging="360"/>
      </w:pPr>
    </w:lvl>
    <w:lvl w:ilvl="5" w:tplc="340A001B" w:tentative="1">
      <w:start w:val="1"/>
      <w:numFmt w:val="lowerRoman"/>
      <w:lvlText w:val="%6."/>
      <w:lvlJc w:val="right"/>
      <w:pPr>
        <w:ind w:left="5738" w:hanging="180"/>
      </w:pPr>
    </w:lvl>
    <w:lvl w:ilvl="6" w:tplc="340A000F" w:tentative="1">
      <w:start w:val="1"/>
      <w:numFmt w:val="decimal"/>
      <w:lvlText w:val="%7."/>
      <w:lvlJc w:val="left"/>
      <w:pPr>
        <w:ind w:left="6458" w:hanging="360"/>
      </w:pPr>
    </w:lvl>
    <w:lvl w:ilvl="7" w:tplc="340A0019" w:tentative="1">
      <w:start w:val="1"/>
      <w:numFmt w:val="lowerLetter"/>
      <w:lvlText w:val="%8."/>
      <w:lvlJc w:val="left"/>
      <w:pPr>
        <w:ind w:left="7178" w:hanging="360"/>
      </w:pPr>
    </w:lvl>
    <w:lvl w:ilvl="8" w:tplc="340A001B" w:tentative="1">
      <w:start w:val="1"/>
      <w:numFmt w:val="lowerRoman"/>
      <w:lvlText w:val="%9."/>
      <w:lvlJc w:val="right"/>
      <w:pPr>
        <w:ind w:left="7898" w:hanging="180"/>
      </w:pPr>
    </w:lvl>
  </w:abstractNum>
  <w:abstractNum w:abstractNumId="21" w15:restartNumberingAfterBreak="0">
    <w:nsid w:val="4E3E53F6"/>
    <w:multiLevelType w:val="multilevel"/>
    <w:tmpl w:val="ABDE00F8"/>
    <w:lvl w:ilvl="0">
      <w:start w:val="1"/>
      <w:numFmt w:val="upperRoman"/>
      <w:lvlText w:val="%1."/>
      <w:lvlJc w:val="left"/>
      <w:pPr>
        <w:ind w:left="1428" w:hanging="72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44" w:hanging="1440"/>
      </w:pPr>
      <w:rPr>
        <w:rFonts w:hint="default"/>
      </w:rPr>
    </w:lvl>
  </w:abstractNum>
  <w:abstractNum w:abstractNumId="22" w15:restartNumberingAfterBreak="0">
    <w:nsid w:val="4EDF094F"/>
    <w:multiLevelType w:val="hybridMultilevel"/>
    <w:tmpl w:val="7AEC0AD2"/>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3" w15:restartNumberingAfterBreak="0">
    <w:nsid w:val="50384AFC"/>
    <w:multiLevelType w:val="hybridMultilevel"/>
    <w:tmpl w:val="CF36D136"/>
    <w:lvl w:ilvl="0" w:tplc="340A0017">
      <w:start w:val="1"/>
      <w:numFmt w:val="lowerLetter"/>
      <w:lvlText w:val="%1)"/>
      <w:lvlJc w:val="left"/>
      <w:pPr>
        <w:ind w:left="1571" w:hanging="360"/>
      </w:pPr>
    </w:lvl>
    <w:lvl w:ilvl="1" w:tplc="340A0017">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24" w15:restartNumberingAfterBreak="0">
    <w:nsid w:val="549F15FB"/>
    <w:multiLevelType w:val="hybridMultilevel"/>
    <w:tmpl w:val="174AE6D4"/>
    <w:lvl w:ilvl="0" w:tplc="DE54E878">
      <w:start w:val="1"/>
      <w:numFmt w:val="lowerLetter"/>
      <w:lvlText w:val="%1)"/>
      <w:lvlJc w:val="left"/>
      <w:pPr>
        <w:ind w:left="1352" w:hanging="360"/>
      </w:pPr>
      <w:rPr>
        <w:rFonts w:hint="default"/>
        <w:b w:val="0"/>
      </w:rPr>
    </w:lvl>
    <w:lvl w:ilvl="1" w:tplc="340A0019">
      <w:start w:val="1"/>
      <w:numFmt w:val="lowerLetter"/>
      <w:lvlText w:val="%2."/>
      <w:lvlJc w:val="left"/>
      <w:pPr>
        <w:ind w:left="2072" w:hanging="360"/>
      </w:pPr>
    </w:lvl>
    <w:lvl w:ilvl="2" w:tplc="340A001B" w:tentative="1">
      <w:start w:val="1"/>
      <w:numFmt w:val="lowerRoman"/>
      <w:lvlText w:val="%3."/>
      <w:lvlJc w:val="right"/>
      <w:pPr>
        <w:ind w:left="2792" w:hanging="180"/>
      </w:pPr>
    </w:lvl>
    <w:lvl w:ilvl="3" w:tplc="340A000F" w:tentative="1">
      <w:start w:val="1"/>
      <w:numFmt w:val="decimal"/>
      <w:lvlText w:val="%4."/>
      <w:lvlJc w:val="left"/>
      <w:pPr>
        <w:ind w:left="3512" w:hanging="360"/>
      </w:pPr>
    </w:lvl>
    <w:lvl w:ilvl="4" w:tplc="340A0019" w:tentative="1">
      <w:start w:val="1"/>
      <w:numFmt w:val="lowerLetter"/>
      <w:lvlText w:val="%5."/>
      <w:lvlJc w:val="left"/>
      <w:pPr>
        <w:ind w:left="4232" w:hanging="360"/>
      </w:pPr>
    </w:lvl>
    <w:lvl w:ilvl="5" w:tplc="340A001B" w:tentative="1">
      <w:start w:val="1"/>
      <w:numFmt w:val="lowerRoman"/>
      <w:lvlText w:val="%6."/>
      <w:lvlJc w:val="right"/>
      <w:pPr>
        <w:ind w:left="4952" w:hanging="180"/>
      </w:pPr>
    </w:lvl>
    <w:lvl w:ilvl="6" w:tplc="340A000F" w:tentative="1">
      <w:start w:val="1"/>
      <w:numFmt w:val="decimal"/>
      <w:lvlText w:val="%7."/>
      <w:lvlJc w:val="left"/>
      <w:pPr>
        <w:ind w:left="5672" w:hanging="360"/>
      </w:pPr>
    </w:lvl>
    <w:lvl w:ilvl="7" w:tplc="340A0019" w:tentative="1">
      <w:start w:val="1"/>
      <w:numFmt w:val="lowerLetter"/>
      <w:lvlText w:val="%8."/>
      <w:lvlJc w:val="left"/>
      <w:pPr>
        <w:ind w:left="6392" w:hanging="360"/>
      </w:pPr>
    </w:lvl>
    <w:lvl w:ilvl="8" w:tplc="340A001B" w:tentative="1">
      <w:start w:val="1"/>
      <w:numFmt w:val="lowerRoman"/>
      <w:lvlText w:val="%9."/>
      <w:lvlJc w:val="right"/>
      <w:pPr>
        <w:ind w:left="7112" w:hanging="180"/>
      </w:pPr>
    </w:lvl>
  </w:abstractNum>
  <w:abstractNum w:abstractNumId="25" w15:restartNumberingAfterBreak="0">
    <w:nsid w:val="55D22F32"/>
    <w:multiLevelType w:val="hybridMultilevel"/>
    <w:tmpl w:val="75A4B4DE"/>
    <w:lvl w:ilvl="0" w:tplc="BC5A734C">
      <w:start w:val="1"/>
      <w:numFmt w:val="lowerRoman"/>
      <w:lvlText w:val="%1)"/>
      <w:lvlJc w:val="left"/>
      <w:pPr>
        <w:ind w:left="2072"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CAF601D"/>
    <w:multiLevelType w:val="hybridMultilevel"/>
    <w:tmpl w:val="028E5634"/>
    <w:lvl w:ilvl="0" w:tplc="8F623FCC">
      <w:start w:val="1"/>
      <w:numFmt w:val="lowerLetter"/>
      <w:lvlText w:val="%1)"/>
      <w:lvlJc w:val="left"/>
      <w:pPr>
        <w:ind w:left="1352" w:hanging="360"/>
      </w:pPr>
      <w:rPr>
        <w:rFonts w:hint="default"/>
      </w:rPr>
    </w:lvl>
    <w:lvl w:ilvl="1" w:tplc="340A0019" w:tentative="1">
      <w:start w:val="1"/>
      <w:numFmt w:val="lowerLetter"/>
      <w:lvlText w:val="%2."/>
      <w:lvlJc w:val="left"/>
      <w:pPr>
        <w:ind w:left="2072" w:hanging="360"/>
      </w:pPr>
    </w:lvl>
    <w:lvl w:ilvl="2" w:tplc="340A001B" w:tentative="1">
      <w:start w:val="1"/>
      <w:numFmt w:val="lowerRoman"/>
      <w:lvlText w:val="%3."/>
      <w:lvlJc w:val="right"/>
      <w:pPr>
        <w:ind w:left="2792" w:hanging="180"/>
      </w:pPr>
    </w:lvl>
    <w:lvl w:ilvl="3" w:tplc="340A000F" w:tentative="1">
      <w:start w:val="1"/>
      <w:numFmt w:val="decimal"/>
      <w:lvlText w:val="%4."/>
      <w:lvlJc w:val="left"/>
      <w:pPr>
        <w:ind w:left="3512" w:hanging="360"/>
      </w:pPr>
    </w:lvl>
    <w:lvl w:ilvl="4" w:tplc="340A0019" w:tentative="1">
      <w:start w:val="1"/>
      <w:numFmt w:val="lowerLetter"/>
      <w:lvlText w:val="%5."/>
      <w:lvlJc w:val="left"/>
      <w:pPr>
        <w:ind w:left="4232" w:hanging="360"/>
      </w:pPr>
    </w:lvl>
    <w:lvl w:ilvl="5" w:tplc="340A001B" w:tentative="1">
      <w:start w:val="1"/>
      <w:numFmt w:val="lowerRoman"/>
      <w:lvlText w:val="%6."/>
      <w:lvlJc w:val="right"/>
      <w:pPr>
        <w:ind w:left="4952" w:hanging="180"/>
      </w:pPr>
    </w:lvl>
    <w:lvl w:ilvl="6" w:tplc="340A000F" w:tentative="1">
      <w:start w:val="1"/>
      <w:numFmt w:val="decimal"/>
      <w:lvlText w:val="%7."/>
      <w:lvlJc w:val="left"/>
      <w:pPr>
        <w:ind w:left="5672" w:hanging="360"/>
      </w:pPr>
    </w:lvl>
    <w:lvl w:ilvl="7" w:tplc="340A0019" w:tentative="1">
      <w:start w:val="1"/>
      <w:numFmt w:val="lowerLetter"/>
      <w:lvlText w:val="%8."/>
      <w:lvlJc w:val="left"/>
      <w:pPr>
        <w:ind w:left="6392" w:hanging="360"/>
      </w:pPr>
    </w:lvl>
    <w:lvl w:ilvl="8" w:tplc="340A001B" w:tentative="1">
      <w:start w:val="1"/>
      <w:numFmt w:val="lowerRoman"/>
      <w:lvlText w:val="%9."/>
      <w:lvlJc w:val="right"/>
      <w:pPr>
        <w:ind w:left="7112" w:hanging="180"/>
      </w:pPr>
    </w:lvl>
  </w:abstractNum>
  <w:abstractNum w:abstractNumId="27" w15:restartNumberingAfterBreak="0">
    <w:nsid w:val="62A21D05"/>
    <w:multiLevelType w:val="hybridMultilevel"/>
    <w:tmpl w:val="3A76382A"/>
    <w:lvl w:ilvl="0" w:tplc="ADEE0EA0">
      <w:start w:val="1"/>
      <w:numFmt w:val="lowerRoman"/>
      <w:lvlText w:val="%1)"/>
      <w:lvlJc w:val="left"/>
      <w:pPr>
        <w:ind w:left="1287" w:hanging="360"/>
      </w:pPr>
      <w:rPr>
        <w:rFonts w:hint="default"/>
        <w:b w:val="0"/>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8" w15:restartNumberingAfterBreak="0">
    <w:nsid w:val="68332D64"/>
    <w:multiLevelType w:val="hybridMultilevel"/>
    <w:tmpl w:val="174AE6D4"/>
    <w:lvl w:ilvl="0" w:tplc="DE54E878">
      <w:start w:val="1"/>
      <w:numFmt w:val="lowerLetter"/>
      <w:lvlText w:val="%1)"/>
      <w:lvlJc w:val="left"/>
      <w:pPr>
        <w:ind w:left="1352" w:hanging="360"/>
      </w:pPr>
      <w:rPr>
        <w:rFonts w:hint="default"/>
        <w:b w:val="0"/>
      </w:rPr>
    </w:lvl>
    <w:lvl w:ilvl="1" w:tplc="340A0019">
      <w:start w:val="1"/>
      <w:numFmt w:val="lowerLetter"/>
      <w:lvlText w:val="%2."/>
      <w:lvlJc w:val="left"/>
      <w:pPr>
        <w:ind w:left="2072" w:hanging="360"/>
      </w:pPr>
    </w:lvl>
    <w:lvl w:ilvl="2" w:tplc="340A001B" w:tentative="1">
      <w:start w:val="1"/>
      <w:numFmt w:val="lowerRoman"/>
      <w:lvlText w:val="%3."/>
      <w:lvlJc w:val="right"/>
      <w:pPr>
        <w:ind w:left="2792" w:hanging="180"/>
      </w:pPr>
    </w:lvl>
    <w:lvl w:ilvl="3" w:tplc="340A000F" w:tentative="1">
      <w:start w:val="1"/>
      <w:numFmt w:val="decimal"/>
      <w:lvlText w:val="%4."/>
      <w:lvlJc w:val="left"/>
      <w:pPr>
        <w:ind w:left="3512" w:hanging="360"/>
      </w:pPr>
    </w:lvl>
    <w:lvl w:ilvl="4" w:tplc="340A0019" w:tentative="1">
      <w:start w:val="1"/>
      <w:numFmt w:val="lowerLetter"/>
      <w:lvlText w:val="%5."/>
      <w:lvlJc w:val="left"/>
      <w:pPr>
        <w:ind w:left="4232" w:hanging="360"/>
      </w:pPr>
    </w:lvl>
    <w:lvl w:ilvl="5" w:tplc="340A001B" w:tentative="1">
      <w:start w:val="1"/>
      <w:numFmt w:val="lowerRoman"/>
      <w:lvlText w:val="%6."/>
      <w:lvlJc w:val="right"/>
      <w:pPr>
        <w:ind w:left="4952" w:hanging="180"/>
      </w:pPr>
    </w:lvl>
    <w:lvl w:ilvl="6" w:tplc="340A000F" w:tentative="1">
      <w:start w:val="1"/>
      <w:numFmt w:val="decimal"/>
      <w:lvlText w:val="%7."/>
      <w:lvlJc w:val="left"/>
      <w:pPr>
        <w:ind w:left="5672" w:hanging="360"/>
      </w:pPr>
    </w:lvl>
    <w:lvl w:ilvl="7" w:tplc="340A0019" w:tentative="1">
      <w:start w:val="1"/>
      <w:numFmt w:val="lowerLetter"/>
      <w:lvlText w:val="%8."/>
      <w:lvlJc w:val="left"/>
      <w:pPr>
        <w:ind w:left="6392" w:hanging="360"/>
      </w:pPr>
    </w:lvl>
    <w:lvl w:ilvl="8" w:tplc="340A001B" w:tentative="1">
      <w:start w:val="1"/>
      <w:numFmt w:val="lowerRoman"/>
      <w:lvlText w:val="%9."/>
      <w:lvlJc w:val="right"/>
      <w:pPr>
        <w:ind w:left="7112" w:hanging="180"/>
      </w:pPr>
    </w:lvl>
  </w:abstractNum>
  <w:abstractNum w:abstractNumId="29" w15:restartNumberingAfterBreak="0">
    <w:nsid w:val="736E24FD"/>
    <w:multiLevelType w:val="hybridMultilevel"/>
    <w:tmpl w:val="174AE6D4"/>
    <w:lvl w:ilvl="0" w:tplc="DE54E878">
      <w:start w:val="1"/>
      <w:numFmt w:val="lowerLetter"/>
      <w:lvlText w:val="%1)"/>
      <w:lvlJc w:val="left"/>
      <w:pPr>
        <w:ind w:left="1352" w:hanging="360"/>
      </w:pPr>
      <w:rPr>
        <w:rFonts w:hint="default"/>
        <w:b w:val="0"/>
      </w:rPr>
    </w:lvl>
    <w:lvl w:ilvl="1" w:tplc="340A0019">
      <w:start w:val="1"/>
      <w:numFmt w:val="lowerLetter"/>
      <w:lvlText w:val="%2."/>
      <w:lvlJc w:val="left"/>
      <w:pPr>
        <w:ind w:left="2072" w:hanging="360"/>
      </w:pPr>
    </w:lvl>
    <w:lvl w:ilvl="2" w:tplc="340A001B" w:tentative="1">
      <w:start w:val="1"/>
      <w:numFmt w:val="lowerRoman"/>
      <w:lvlText w:val="%3."/>
      <w:lvlJc w:val="right"/>
      <w:pPr>
        <w:ind w:left="2792" w:hanging="180"/>
      </w:pPr>
    </w:lvl>
    <w:lvl w:ilvl="3" w:tplc="340A000F" w:tentative="1">
      <w:start w:val="1"/>
      <w:numFmt w:val="decimal"/>
      <w:lvlText w:val="%4."/>
      <w:lvlJc w:val="left"/>
      <w:pPr>
        <w:ind w:left="3512" w:hanging="360"/>
      </w:pPr>
    </w:lvl>
    <w:lvl w:ilvl="4" w:tplc="340A0019" w:tentative="1">
      <w:start w:val="1"/>
      <w:numFmt w:val="lowerLetter"/>
      <w:lvlText w:val="%5."/>
      <w:lvlJc w:val="left"/>
      <w:pPr>
        <w:ind w:left="4232" w:hanging="360"/>
      </w:pPr>
    </w:lvl>
    <w:lvl w:ilvl="5" w:tplc="340A001B" w:tentative="1">
      <w:start w:val="1"/>
      <w:numFmt w:val="lowerRoman"/>
      <w:lvlText w:val="%6."/>
      <w:lvlJc w:val="right"/>
      <w:pPr>
        <w:ind w:left="4952" w:hanging="180"/>
      </w:pPr>
    </w:lvl>
    <w:lvl w:ilvl="6" w:tplc="340A000F" w:tentative="1">
      <w:start w:val="1"/>
      <w:numFmt w:val="decimal"/>
      <w:lvlText w:val="%7."/>
      <w:lvlJc w:val="left"/>
      <w:pPr>
        <w:ind w:left="5672" w:hanging="360"/>
      </w:pPr>
    </w:lvl>
    <w:lvl w:ilvl="7" w:tplc="340A0019" w:tentative="1">
      <w:start w:val="1"/>
      <w:numFmt w:val="lowerLetter"/>
      <w:lvlText w:val="%8."/>
      <w:lvlJc w:val="left"/>
      <w:pPr>
        <w:ind w:left="6392" w:hanging="360"/>
      </w:pPr>
    </w:lvl>
    <w:lvl w:ilvl="8" w:tplc="340A001B" w:tentative="1">
      <w:start w:val="1"/>
      <w:numFmt w:val="lowerRoman"/>
      <w:lvlText w:val="%9."/>
      <w:lvlJc w:val="right"/>
      <w:pPr>
        <w:ind w:left="7112" w:hanging="180"/>
      </w:pPr>
    </w:lvl>
  </w:abstractNum>
  <w:abstractNum w:abstractNumId="30" w15:restartNumberingAfterBreak="0">
    <w:nsid w:val="78EA0D48"/>
    <w:multiLevelType w:val="hybridMultilevel"/>
    <w:tmpl w:val="165E97BA"/>
    <w:lvl w:ilvl="0" w:tplc="38208E44">
      <w:start w:val="1"/>
      <w:numFmt w:val="upperRoman"/>
      <w:lvlText w:val="%1."/>
      <w:lvlJc w:val="left"/>
      <w:pPr>
        <w:ind w:left="786" w:hanging="360"/>
      </w:pPr>
      <w:rPr>
        <w:rFonts w:hint="default"/>
        <w:b/>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96265D6"/>
    <w:multiLevelType w:val="hybridMultilevel"/>
    <w:tmpl w:val="FD08BC06"/>
    <w:lvl w:ilvl="0" w:tplc="DE54E878">
      <w:start w:val="1"/>
      <w:numFmt w:val="lowerLetter"/>
      <w:lvlText w:val="%1)"/>
      <w:lvlJc w:val="left"/>
      <w:pPr>
        <w:ind w:left="1352" w:hanging="360"/>
      </w:pPr>
      <w:rPr>
        <w:rFonts w:hint="default"/>
        <w:b w:val="0"/>
      </w:rPr>
    </w:lvl>
    <w:lvl w:ilvl="1" w:tplc="BC5A734C">
      <w:start w:val="1"/>
      <w:numFmt w:val="lowerRoman"/>
      <w:lvlText w:val="%2)"/>
      <w:lvlJc w:val="left"/>
      <w:pPr>
        <w:ind w:left="2072" w:hanging="360"/>
      </w:pPr>
      <w:rPr>
        <w:rFonts w:hint="default"/>
        <w:color w:val="auto"/>
      </w:rPr>
    </w:lvl>
    <w:lvl w:ilvl="2" w:tplc="340A001B">
      <w:start w:val="1"/>
      <w:numFmt w:val="lowerRoman"/>
      <w:lvlText w:val="%3."/>
      <w:lvlJc w:val="right"/>
      <w:pPr>
        <w:ind w:left="2792" w:hanging="180"/>
      </w:pPr>
    </w:lvl>
    <w:lvl w:ilvl="3" w:tplc="340A000F" w:tentative="1">
      <w:start w:val="1"/>
      <w:numFmt w:val="decimal"/>
      <w:lvlText w:val="%4."/>
      <w:lvlJc w:val="left"/>
      <w:pPr>
        <w:ind w:left="3512" w:hanging="360"/>
      </w:pPr>
    </w:lvl>
    <w:lvl w:ilvl="4" w:tplc="340A0019" w:tentative="1">
      <w:start w:val="1"/>
      <w:numFmt w:val="lowerLetter"/>
      <w:lvlText w:val="%5."/>
      <w:lvlJc w:val="left"/>
      <w:pPr>
        <w:ind w:left="4232" w:hanging="360"/>
      </w:pPr>
    </w:lvl>
    <w:lvl w:ilvl="5" w:tplc="340A001B" w:tentative="1">
      <w:start w:val="1"/>
      <w:numFmt w:val="lowerRoman"/>
      <w:lvlText w:val="%6."/>
      <w:lvlJc w:val="right"/>
      <w:pPr>
        <w:ind w:left="4952" w:hanging="180"/>
      </w:pPr>
    </w:lvl>
    <w:lvl w:ilvl="6" w:tplc="340A000F" w:tentative="1">
      <w:start w:val="1"/>
      <w:numFmt w:val="decimal"/>
      <w:lvlText w:val="%7."/>
      <w:lvlJc w:val="left"/>
      <w:pPr>
        <w:ind w:left="5672" w:hanging="360"/>
      </w:pPr>
    </w:lvl>
    <w:lvl w:ilvl="7" w:tplc="340A0019" w:tentative="1">
      <w:start w:val="1"/>
      <w:numFmt w:val="lowerLetter"/>
      <w:lvlText w:val="%8."/>
      <w:lvlJc w:val="left"/>
      <w:pPr>
        <w:ind w:left="6392" w:hanging="360"/>
      </w:pPr>
    </w:lvl>
    <w:lvl w:ilvl="8" w:tplc="340A001B" w:tentative="1">
      <w:start w:val="1"/>
      <w:numFmt w:val="lowerRoman"/>
      <w:lvlText w:val="%9."/>
      <w:lvlJc w:val="right"/>
      <w:pPr>
        <w:ind w:left="7112" w:hanging="180"/>
      </w:pPr>
    </w:lvl>
  </w:abstractNum>
  <w:abstractNum w:abstractNumId="32" w15:restartNumberingAfterBreak="0">
    <w:nsid w:val="7D1D0ADC"/>
    <w:multiLevelType w:val="hybridMultilevel"/>
    <w:tmpl w:val="12FE107E"/>
    <w:lvl w:ilvl="0" w:tplc="ADEE0EA0">
      <w:start w:val="1"/>
      <w:numFmt w:val="lowerRoman"/>
      <w:lvlText w:val="%1)"/>
      <w:lvlJc w:val="left"/>
      <w:pPr>
        <w:ind w:left="1287" w:hanging="360"/>
      </w:pPr>
      <w:rPr>
        <w:rFonts w:hint="default"/>
        <w:b w:val="0"/>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33" w15:restartNumberingAfterBreak="0">
    <w:nsid w:val="7F041377"/>
    <w:multiLevelType w:val="hybridMultilevel"/>
    <w:tmpl w:val="028E5634"/>
    <w:lvl w:ilvl="0" w:tplc="8F623FCC">
      <w:start w:val="1"/>
      <w:numFmt w:val="lowerLetter"/>
      <w:lvlText w:val="%1)"/>
      <w:lvlJc w:val="left"/>
      <w:pPr>
        <w:ind w:left="1352" w:hanging="360"/>
      </w:pPr>
      <w:rPr>
        <w:rFonts w:hint="default"/>
      </w:rPr>
    </w:lvl>
    <w:lvl w:ilvl="1" w:tplc="340A0019" w:tentative="1">
      <w:start w:val="1"/>
      <w:numFmt w:val="lowerLetter"/>
      <w:lvlText w:val="%2."/>
      <w:lvlJc w:val="left"/>
      <w:pPr>
        <w:ind w:left="2072" w:hanging="360"/>
      </w:pPr>
    </w:lvl>
    <w:lvl w:ilvl="2" w:tplc="340A001B" w:tentative="1">
      <w:start w:val="1"/>
      <w:numFmt w:val="lowerRoman"/>
      <w:lvlText w:val="%3."/>
      <w:lvlJc w:val="right"/>
      <w:pPr>
        <w:ind w:left="2792" w:hanging="180"/>
      </w:pPr>
    </w:lvl>
    <w:lvl w:ilvl="3" w:tplc="340A000F" w:tentative="1">
      <w:start w:val="1"/>
      <w:numFmt w:val="decimal"/>
      <w:lvlText w:val="%4."/>
      <w:lvlJc w:val="left"/>
      <w:pPr>
        <w:ind w:left="3512" w:hanging="360"/>
      </w:pPr>
    </w:lvl>
    <w:lvl w:ilvl="4" w:tplc="340A0019" w:tentative="1">
      <w:start w:val="1"/>
      <w:numFmt w:val="lowerLetter"/>
      <w:lvlText w:val="%5."/>
      <w:lvlJc w:val="left"/>
      <w:pPr>
        <w:ind w:left="4232" w:hanging="360"/>
      </w:pPr>
    </w:lvl>
    <w:lvl w:ilvl="5" w:tplc="340A001B" w:tentative="1">
      <w:start w:val="1"/>
      <w:numFmt w:val="lowerRoman"/>
      <w:lvlText w:val="%6."/>
      <w:lvlJc w:val="right"/>
      <w:pPr>
        <w:ind w:left="4952" w:hanging="180"/>
      </w:pPr>
    </w:lvl>
    <w:lvl w:ilvl="6" w:tplc="340A000F" w:tentative="1">
      <w:start w:val="1"/>
      <w:numFmt w:val="decimal"/>
      <w:lvlText w:val="%7."/>
      <w:lvlJc w:val="left"/>
      <w:pPr>
        <w:ind w:left="5672" w:hanging="360"/>
      </w:pPr>
    </w:lvl>
    <w:lvl w:ilvl="7" w:tplc="340A0019" w:tentative="1">
      <w:start w:val="1"/>
      <w:numFmt w:val="lowerLetter"/>
      <w:lvlText w:val="%8."/>
      <w:lvlJc w:val="left"/>
      <w:pPr>
        <w:ind w:left="6392" w:hanging="360"/>
      </w:pPr>
    </w:lvl>
    <w:lvl w:ilvl="8" w:tplc="340A001B" w:tentative="1">
      <w:start w:val="1"/>
      <w:numFmt w:val="lowerRoman"/>
      <w:lvlText w:val="%9."/>
      <w:lvlJc w:val="right"/>
      <w:pPr>
        <w:ind w:left="7112" w:hanging="180"/>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3"/>
  </w:num>
  <w:num w:numId="4">
    <w:abstractNumId w:val="5"/>
  </w:num>
  <w:num w:numId="5">
    <w:abstractNumId w:val="16"/>
  </w:num>
  <w:num w:numId="6">
    <w:abstractNumId w:val="9"/>
  </w:num>
  <w:num w:numId="7">
    <w:abstractNumId w:val="32"/>
  </w:num>
  <w:num w:numId="8">
    <w:abstractNumId w:val="29"/>
  </w:num>
  <w:num w:numId="9">
    <w:abstractNumId w:val="31"/>
  </w:num>
  <w:num w:numId="10">
    <w:abstractNumId w:val="11"/>
  </w:num>
  <w:num w:numId="11">
    <w:abstractNumId w:val="7"/>
  </w:num>
  <w:num w:numId="12">
    <w:abstractNumId w:val="2"/>
  </w:num>
  <w:num w:numId="13">
    <w:abstractNumId w:val="10"/>
  </w:num>
  <w:num w:numId="14">
    <w:abstractNumId w:val="20"/>
  </w:num>
  <w:num w:numId="15">
    <w:abstractNumId w:val="15"/>
  </w:num>
  <w:num w:numId="16">
    <w:abstractNumId w:val="12"/>
  </w:num>
  <w:num w:numId="17">
    <w:abstractNumId w:val="17"/>
  </w:num>
  <w:num w:numId="18">
    <w:abstractNumId w:val="27"/>
  </w:num>
  <w:num w:numId="19">
    <w:abstractNumId w:val="30"/>
  </w:num>
  <w:num w:numId="20">
    <w:abstractNumId w:val="14"/>
  </w:num>
  <w:num w:numId="21">
    <w:abstractNumId w:val="26"/>
  </w:num>
  <w:num w:numId="22">
    <w:abstractNumId w:val="24"/>
  </w:num>
  <w:num w:numId="23">
    <w:abstractNumId w:val="25"/>
  </w:num>
  <w:num w:numId="24">
    <w:abstractNumId w:val="4"/>
  </w:num>
  <w:num w:numId="25">
    <w:abstractNumId w:val="3"/>
  </w:num>
  <w:num w:numId="26">
    <w:abstractNumId w:val="28"/>
  </w:num>
  <w:num w:numId="27">
    <w:abstractNumId w:val="22"/>
  </w:num>
  <w:num w:numId="28">
    <w:abstractNumId w:val="18"/>
  </w:num>
  <w:num w:numId="29">
    <w:abstractNumId w:val="23"/>
  </w:num>
  <w:num w:numId="30">
    <w:abstractNumId w:val="13"/>
  </w:num>
  <w:num w:numId="31">
    <w:abstractNumId w:val="19"/>
  </w:num>
  <w:num w:numId="32">
    <w:abstractNumId w:val="0"/>
  </w:num>
  <w:num w:numId="33">
    <w:abstractNumId w:val="8"/>
  </w:num>
  <w:num w:numId="3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B8"/>
    <w:rsid w:val="00006773"/>
    <w:rsid w:val="000138BE"/>
    <w:rsid w:val="00013A37"/>
    <w:rsid w:val="000165DC"/>
    <w:rsid w:val="00016D4C"/>
    <w:rsid w:val="00017B86"/>
    <w:rsid w:val="0002428E"/>
    <w:rsid w:val="000244C0"/>
    <w:rsid w:val="00024A66"/>
    <w:rsid w:val="0002503D"/>
    <w:rsid w:val="00027370"/>
    <w:rsid w:val="000304EA"/>
    <w:rsid w:val="00031425"/>
    <w:rsid w:val="000330D3"/>
    <w:rsid w:val="00035C66"/>
    <w:rsid w:val="00037332"/>
    <w:rsid w:val="00037A52"/>
    <w:rsid w:val="00041FFC"/>
    <w:rsid w:val="00042DB1"/>
    <w:rsid w:val="00042E67"/>
    <w:rsid w:val="00043D08"/>
    <w:rsid w:val="00044180"/>
    <w:rsid w:val="00044D3B"/>
    <w:rsid w:val="0005594A"/>
    <w:rsid w:val="00055F16"/>
    <w:rsid w:val="00065817"/>
    <w:rsid w:val="00065BF0"/>
    <w:rsid w:val="0007042C"/>
    <w:rsid w:val="00076EE7"/>
    <w:rsid w:val="00081503"/>
    <w:rsid w:val="0008391A"/>
    <w:rsid w:val="00086F6A"/>
    <w:rsid w:val="000914C6"/>
    <w:rsid w:val="00093B42"/>
    <w:rsid w:val="0009763F"/>
    <w:rsid w:val="000A6012"/>
    <w:rsid w:val="000A6B32"/>
    <w:rsid w:val="000A7007"/>
    <w:rsid w:val="000B0685"/>
    <w:rsid w:val="000B2066"/>
    <w:rsid w:val="000B25F3"/>
    <w:rsid w:val="000B2763"/>
    <w:rsid w:val="000B6F94"/>
    <w:rsid w:val="000B7014"/>
    <w:rsid w:val="000C0A00"/>
    <w:rsid w:val="000C44F8"/>
    <w:rsid w:val="000C6ADF"/>
    <w:rsid w:val="000D0167"/>
    <w:rsid w:val="000D182B"/>
    <w:rsid w:val="000D1D69"/>
    <w:rsid w:val="000D3D57"/>
    <w:rsid w:val="000D5459"/>
    <w:rsid w:val="000D58EC"/>
    <w:rsid w:val="000D5D46"/>
    <w:rsid w:val="000E393B"/>
    <w:rsid w:val="000F6532"/>
    <w:rsid w:val="000F74E5"/>
    <w:rsid w:val="001070B9"/>
    <w:rsid w:val="00117F21"/>
    <w:rsid w:val="00120C25"/>
    <w:rsid w:val="001244C7"/>
    <w:rsid w:val="00125098"/>
    <w:rsid w:val="001279AE"/>
    <w:rsid w:val="00130E84"/>
    <w:rsid w:val="00133B0D"/>
    <w:rsid w:val="001407E0"/>
    <w:rsid w:val="001438F5"/>
    <w:rsid w:val="00143D94"/>
    <w:rsid w:val="00145020"/>
    <w:rsid w:val="001516C9"/>
    <w:rsid w:val="00152093"/>
    <w:rsid w:val="001554E0"/>
    <w:rsid w:val="00155516"/>
    <w:rsid w:val="001633DC"/>
    <w:rsid w:val="00163574"/>
    <w:rsid w:val="00164883"/>
    <w:rsid w:val="00164A64"/>
    <w:rsid w:val="00164A8B"/>
    <w:rsid w:val="00166648"/>
    <w:rsid w:val="001708FC"/>
    <w:rsid w:val="00182779"/>
    <w:rsid w:val="00184CFB"/>
    <w:rsid w:val="00186D60"/>
    <w:rsid w:val="00187DBF"/>
    <w:rsid w:val="00190290"/>
    <w:rsid w:val="001925EC"/>
    <w:rsid w:val="00192FE8"/>
    <w:rsid w:val="001930C6"/>
    <w:rsid w:val="00193EE4"/>
    <w:rsid w:val="001A1FA9"/>
    <w:rsid w:val="001A218E"/>
    <w:rsid w:val="001B1233"/>
    <w:rsid w:val="001B1B53"/>
    <w:rsid w:val="001B298D"/>
    <w:rsid w:val="001B4BAC"/>
    <w:rsid w:val="001B6F8C"/>
    <w:rsid w:val="001C1A24"/>
    <w:rsid w:val="001C1D42"/>
    <w:rsid w:val="001C4AFA"/>
    <w:rsid w:val="001C7ACF"/>
    <w:rsid w:val="001D53CD"/>
    <w:rsid w:val="001E5FCF"/>
    <w:rsid w:val="001E7DE9"/>
    <w:rsid w:val="001F128A"/>
    <w:rsid w:val="001F3810"/>
    <w:rsid w:val="00200035"/>
    <w:rsid w:val="00201159"/>
    <w:rsid w:val="00201E03"/>
    <w:rsid w:val="002074AC"/>
    <w:rsid w:val="00214738"/>
    <w:rsid w:val="00214F30"/>
    <w:rsid w:val="002233D6"/>
    <w:rsid w:val="002242AE"/>
    <w:rsid w:val="002250D0"/>
    <w:rsid w:val="00232C55"/>
    <w:rsid w:val="00245ABD"/>
    <w:rsid w:val="002473F5"/>
    <w:rsid w:val="0025377A"/>
    <w:rsid w:val="00253993"/>
    <w:rsid w:val="00254FE5"/>
    <w:rsid w:val="0025517C"/>
    <w:rsid w:val="00256B19"/>
    <w:rsid w:val="00264951"/>
    <w:rsid w:val="00265941"/>
    <w:rsid w:val="002723EF"/>
    <w:rsid w:val="00272FD3"/>
    <w:rsid w:val="002819D8"/>
    <w:rsid w:val="00282879"/>
    <w:rsid w:val="00283482"/>
    <w:rsid w:val="00291D7D"/>
    <w:rsid w:val="002920A3"/>
    <w:rsid w:val="002A12FC"/>
    <w:rsid w:val="002B06B4"/>
    <w:rsid w:val="002B366F"/>
    <w:rsid w:val="002B5C41"/>
    <w:rsid w:val="002B5CD8"/>
    <w:rsid w:val="002B618B"/>
    <w:rsid w:val="002C4500"/>
    <w:rsid w:val="002C4A19"/>
    <w:rsid w:val="002D10EB"/>
    <w:rsid w:val="002D14ED"/>
    <w:rsid w:val="002D37E3"/>
    <w:rsid w:val="002D4A41"/>
    <w:rsid w:val="002D64DC"/>
    <w:rsid w:val="002E006E"/>
    <w:rsid w:val="002E01E8"/>
    <w:rsid w:val="002E2E34"/>
    <w:rsid w:val="002E3325"/>
    <w:rsid w:val="002E49E7"/>
    <w:rsid w:val="002E680F"/>
    <w:rsid w:val="002F2478"/>
    <w:rsid w:val="002F52B0"/>
    <w:rsid w:val="002F6052"/>
    <w:rsid w:val="002F6D2A"/>
    <w:rsid w:val="00300042"/>
    <w:rsid w:val="00303FF4"/>
    <w:rsid w:val="00305658"/>
    <w:rsid w:val="00306B34"/>
    <w:rsid w:val="00311334"/>
    <w:rsid w:val="00311CB8"/>
    <w:rsid w:val="0031248F"/>
    <w:rsid w:val="00313988"/>
    <w:rsid w:val="00315075"/>
    <w:rsid w:val="00316257"/>
    <w:rsid w:val="003169EF"/>
    <w:rsid w:val="003204B9"/>
    <w:rsid w:val="00320C56"/>
    <w:rsid w:val="00321A43"/>
    <w:rsid w:val="00331CD2"/>
    <w:rsid w:val="0033484D"/>
    <w:rsid w:val="00336DB2"/>
    <w:rsid w:val="00340EBC"/>
    <w:rsid w:val="00344EDC"/>
    <w:rsid w:val="003504A0"/>
    <w:rsid w:val="00351AAE"/>
    <w:rsid w:val="003566A4"/>
    <w:rsid w:val="00356DE5"/>
    <w:rsid w:val="00361F37"/>
    <w:rsid w:val="0037047E"/>
    <w:rsid w:val="00373FA0"/>
    <w:rsid w:val="003752B5"/>
    <w:rsid w:val="00377294"/>
    <w:rsid w:val="0038551F"/>
    <w:rsid w:val="00386183"/>
    <w:rsid w:val="00387B97"/>
    <w:rsid w:val="003A1205"/>
    <w:rsid w:val="003A69C5"/>
    <w:rsid w:val="003C18C5"/>
    <w:rsid w:val="003C266F"/>
    <w:rsid w:val="003C30F2"/>
    <w:rsid w:val="003C4B79"/>
    <w:rsid w:val="003C56E0"/>
    <w:rsid w:val="003C7343"/>
    <w:rsid w:val="003D0073"/>
    <w:rsid w:val="003D3B3E"/>
    <w:rsid w:val="003D4595"/>
    <w:rsid w:val="003E01EF"/>
    <w:rsid w:val="003E344C"/>
    <w:rsid w:val="003F44B4"/>
    <w:rsid w:val="004010C4"/>
    <w:rsid w:val="004011C1"/>
    <w:rsid w:val="00403D48"/>
    <w:rsid w:val="00404548"/>
    <w:rsid w:val="00406BCB"/>
    <w:rsid w:val="0041093A"/>
    <w:rsid w:val="00411632"/>
    <w:rsid w:val="00414446"/>
    <w:rsid w:val="00414A39"/>
    <w:rsid w:val="00416193"/>
    <w:rsid w:val="00421F53"/>
    <w:rsid w:val="00424106"/>
    <w:rsid w:val="00425377"/>
    <w:rsid w:val="00426A44"/>
    <w:rsid w:val="00427009"/>
    <w:rsid w:val="00431664"/>
    <w:rsid w:val="0043507E"/>
    <w:rsid w:val="00443182"/>
    <w:rsid w:val="004670C8"/>
    <w:rsid w:val="00472355"/>
    <w:rsid w:val="00472428"/>
    <w:rsid w:val="0047290B"/>
    <w:rsid w:val="004739BA"/>
    <w:rsid w:val="00474433"/>
    <w:rsid w:val="00480F76"/>
    <w:rsid w:val="004812AA"/>
    <w:rsid w:val="00487B01"/>
    <w:rsid w:val="00490DA4"/>
    <w:rsid w:val="004B148E"/>
    <w:rsid w:val="004C1496"/>
    <w:rsid w:val="004C2A4E"/>
    <w:rsid w:val="004C4FA1"/>
    <w:rsid w:val="004C5957"/>
    <w:rsid w:val="004C6F06"/>
    <w:rsid w:val="004D3405"/>
    <w:rsid w:val="004E0F4A"/>
    <w:rsid w:val="004E4E6B"/>
    <w:rsid w:val="004E73CC"/>
    <w:rsid w:val="004E7FE0"/>
    <w:rsid w:val="004F0C67"/>
    <w:rsid w:val="004F1830"/>
    <w:rsid w:val="004F4161"/>
    <w:rsid w:val="004F52B8"/>
    <w:rsid w:val="004F7A18"/>
    <w:rsid w:val="004F7FFA"/>
    <w:rsid w:val="005036D2"/>
    <w:rsid w:val="00506BD3"/>
    <w:rsid w:val="0051016C"/>
    <w:rsid w:val="00510A50"/>
    <w:rsid w:val="0051232B"/>
    <w:rsid w:val="00513642"/>
    <w:rsid w:val="00513C8D"/>
    <w:rsid w:val="005144E2"/>
    <w:rsid w:val="00515912"/>
    <w:rsid w:val="00516439"/>
    <w:rsid w:val="0052664C"/>
    <w:rsid w:val="00540CB4"/>
    <w:rsid w:val="0054561D"/>
    <w:rsid w:val="00550656"/>
    <w:rsid w:val="00555AFC"/>
    <w:rsid w:val="00565058"/>
    <w:rsid w:val="00567AA7"/>
    <w:rsid w:val="00570478"/>
    <w:rsid w:val="005747CC"/>
    <w:rsid w:val="0057786F"/>
    <w:rsid w:val="00577FCA"/>
    <w:rsid w:val="00585C63"/>
    <w:rsid w:val="00587A14"/>
    <w:rsid w:val="005923CE"/>
    <w:rsid w:val="00594760"/>
    <w:rsid w:val="00594D1E"/>
    <w:rsid w:val="005953A3"/>
    <w:rsid w:val="005A25C6"/>
    <w:rsid w:val="005A4F81"/>
    <w:rsid w:val="005B2B8F"/>
    <w:rsid w:val="005B4CE1"/>
    <w:rsid w:val="005C75AC"/>
    <w:rsid w:val="005D0D19"/>
    <w:rsid w:val="005D1EAE"/>
    <w:rsid w:val="005D3AF7"/>
    <w:rsid w:val="005D4078"/>
    <w:rsid w:val="005D63DE"/>
    <w:rsid w:val="005E242B"/>
    <w:rsid w:val="005E263F"/>
    <w:rsid w:val="005E2794"/>
    <w:rsid w:val="005E35ED"/>
    <w:rsid w:val="005E545C"/>
    <w:rsid w:val="005E7F42"/>
    <w:rsid w:val="005F068D"/>
    <w:rsid w:val="005F232F"/>
    <w:rsid w:val="005F336B"/>
    <w:rsid w:val="005F42B5"/>
    <w:rsid w:val="005F599E"/>
    <w:rsid w:val="00602D8E"/>
    <w:rsid w:val="0060526B"/>
    <w:rsid w:val="00605D4F"/>
    <w:rsid w:val="00610FBC"/>
    <w:rsid w:val="00614DE4"/>
    <w:rsid w:val="00615C69"/>
    <w:rsid w:val="0062087D"/>
    <w:rsid w:val="00621B4D"/>
    <w:rsid w:val="006225E9"/>
    <w:rsid w:val="006230E6"/>
    <w:rsid w:val="00623647"/>
    <w:rsid w:val="00626087"/>
    <w:rsid w:val="00630271"/>
    <w:rsid w:val="0063027D"/>
    <w:rsid w:val="00631C2F"/>
    <w:rsid w:val="00633F75"/>
    <w:rsid w:val="00634069"/>
    <w:rsid w:val="0064021D"/>
    <w:rsid w:val="00643E95"/>
    <w:rsid w:val="00645E6E"/>
    <w:rsid w:val="00646270"/>
    <w:rsid w:val="00655253"/>
    <w:rsid w:val="00664F94"/>
    <w:rsid w:val="00671618"/>
    <w:rsid w:val="00674E28"/>
    <w:rsid w:val="006767C6"/>
    <w:rsid w:val="00685FA5"/>
    <w:rsid w:val="00687181"/>
    <w:rsid w:val="00690730"/>
    <w:rsid w:val="00694011"/>
    <w:rsid w:val="006960A7"/>
    <w:rsid w:val="006A07BF"/>
    <w:rsid w:val="006A2FD8"/>
    <w:rsid w:val="006A3B8E"/>
    <w:rsid w:val="006A3CF2"/>
    <w:rsid w:val="006A66B1"/>
    <w:rsid w:val="006A6A21"/>
    <w:rsid w:val="006B1F6C"/>
    <w:rsid w:val="006B34BA"/>
    <w:rsid w:val="006B4494"/>
    <w:rsid w:val="006B6062"/>
    <w:rsid w:val="006C1C6C"/>
    <w:rsid w:val="006C34A9"/>
    <w:rsid w:val="006D0A08"/>
    <w:rsid w:val="006D2AF6"/>
    <w:rsid w:val="006D3A7F"/>
    <w:rsid w:val="006E317E"/>
    <w:rsid w:val="006E7317"/>
    <w:rsid w:val="006F2DA5"/>
    <w:rsid w:val="006F6A08"/>
    <w:rsid w:val="006F79C9"/>
    <w:rsid w:val="007013FB"/>
    <w:rsid w:val="00705503"/>
    <w:rsid w:val="00710A2C"/>
    <w:rsid w:val="00711FFE"/>
    <w:rsid w:val="007120FE"/>
    <w:rsid w:val="0073052D"/>
    <w:rsid w:val="007316DE"/>
    <w:rsid w:val="00733590"/>
    <w:rsid w:val="0074150A"/>
    <w:rsid w:val="00750784"/>
    <w:rsid w:val="00753DC0"/>
    <w:rsid w:val="007559FC"/>
    <w:rsid w:val="00755CB3"/>
    <w:rsid w:val="007567EF"/>
    <w:rsid w:val="00760670"/>
    <w:rsid w:val="00762B35"/>
    <w:rsid w:val="00763701"/>
    <w:rsid w:val="007640A7"/>
    <w:rsid w:val="00764D8C"/>
    <w:rsid w:val="007717EC"/>
    <w:rsid w:val="0077651F"/>
    <w:rsid w:val="00777FDA"/>
    <w:rsid w:val="00781830"/>
    <w:rsid w:val="00781E42"/>
    <w:rsid w:val="00781F0D"/>
    <w:rsid w:val="007828A7"/>
    <w:rsid w:val="00790C9E"/>
    <w:rsid w:val="007912D8"/>
    <w:rsid w:val="007952B9"/>
    <w:rsid w:val="00795494"/>
    <w:rsid w:val="00795ED9"/>
    <w:rsid w:val="0079794E"/>
    <w:rsid w:val="007A46C4"/>
    <w:rsid w:val="007A656F"/>
    <w:rsid w:val="007B0D45"/>
    <w:rsid w:val="007B2D13"/>
    <w:rsid w:val="007B5627"/>
    <w:rsid w:val="007B60DE"/>
    <w:rsid w:val="007C4E52"/>
    <w:rsid w:val="007C5A5A"/>
    <w:rsid w:val="007C67BE"/>
    <w:rsid w:val="007D36C4"/>
    <w:rsid w:val="007D3C9A"/>
    <w:rsid w:val="007D6E9A"/>
    <w:rsid w:val="007D7515"/>
    <w:rsid w:val="007E48ED"/>
    <w:rsid w:val="007E5253"/>
    <w:rsid w:val="007E5ACF"/>
    <w:rsid w:val="007F4D51"/>
    <w:rsid w:val="007F5AAA"/>
    <w:rsid w:val="0080173A"/>
    <w:rsid w:val="00804241"/>
    <w:rsid w:val="008044C4"/>
    <w:rsid w:val="0080490C"/>
    <w:rsid w:val="00805065"/>
    <w:rsid w:val="00814640"/>
    <w:rsid w:val="0082491A"/>
    <w:rsid w:val="008311A8"/>
    <w:rsid w:val="00834ABB"/>
    <w:rsid w:val="0083610E"/>
    <w:rsid w:val="00836AC9"/>
    <w:rsid w:val="00843253"/>
    <w:rsid w:val="00846632"/>
    <w:rsid w:val="00846D70"/>
    <w:rsid w:val="008510E9"/>
    <w:rsid w:val="00856C79"/>
    <w:rsid w:val="0085738C"/>
    <w:rsid w:val="00857C14"/>
    <w:rsid w:val="00860DD0"/>
    <w:rsid w:val="00862D5E"/>
    <w:rsid w:val="008641D8"/>
    <w:rsid w:val="00872F29"/>
    <w:rsid w:val="008734B2"/>
    <w:rsid w:val="00881311"/>
    <w:rsid w:val="0088439A"/>
    <w:rsid w:val="00884484"/>
    <w:rsid w:val="008862E4"/>
    <w:rsid w:val="00895C83"/>
    <w:rsid w:val="008A0F0D"/>
    <w:rsid w:val="008A142C"/>
    <w:rsid w:val="008A75CF"/>
    <w:rsid w:val="008B0AFF"/>
    <w:rsid w:val="008B1B5F"/>
    <w:rsid w:val="008B20CF"/>
    <w:rsid w:val="008C1262"/>
    <w:rsid w:val="008C5713"/>
    <w:rsid w:val="008D29AC"/>
    <w:rsid w:val="008D79B7"/>
    <w:rsid w:val="008E09C7"/>
    <w:rsid w:val="008F1A81"/>
    <w:rsid w:val="008F293F"/>
    <w:rsid w:val="008F46A5"/>
    <w:rsid w:val="00900704"/>
    <w:rsid w:val="0090435F"/>
    <w:rsid w:val="00911AC9"/>
    <w:rsid w:val="00912CCD"/>
    <w:rsid w:val="009330DF"/>
    <w:rsid w:val="00935808"/>
    <w:rsid w:val="009359A5"/>
    <w:rsid w:val="00941D8F"/>
    <w:rsid w:val="00942851"/>
    <w:rsid w:val="00943B40"/>
    <w:rsid w:val="00943CAD"/>
    <w:rsid w:val="00946D93"/>
    <w:rsid w:val="009578FA"/>
    <w:rsid w:val="00962231"/>
    <w:rsid w:val="00963A8D"/>
    <w:rsid w:val="009652F2"/>
    <w:rsid w:val="00965A81"/>
    <w:rsid w:val="00967C9C"/>
    <w:rsid w:val="009711DA"/>
    <w:rsid w:val="00972198"/>
    <w:rsid w:val="00973382"/>
    <w:rsid w:val="00981E4D"/>
    <w:rsid w:val="00982AB6"/>
    <w:rsid w:val="009853EF"/>
    <w:rsid w:val="00986D87"/>
    <w:rsid w:val="0099700F"/>
    <w:rsid w:val="009B5564"/>
    <w:rsid w:val="009B5C1D"/>
    <w:rsid w:val="009B60FF"/>
    <w:rsid w:val="009D0C62"/>
    <w:rsid w:val="009D15AB"/>
    <w:rsid w:val="009D260D"/>
    <w:rsid w:val="009D31B9"/>
    <w:rsid w:val="009D4597"/>
    <w:rsid w:val="009D5A01"/>
    <w:rsid w:val="009E0583"/>
    <w:rsid w:val="009F5249"/>
    <w:rsid w:val="00A002C4"/>
    <w:rsid w:val="00A1048D"/>
    <w:rsid w:val="00A114FB"/>
    <w:rsid w:val="00A11DD1"/>
    <w:rsid w:val="00A145A1"/>
    <w:rsid w:val="00A1725A"/>
    <w:rsid w:val="00A245B1"/>
    <w:rsid w:val="00A26933"/>
    <w:rsid w:val="00A26A69"/>
    <w:rsid w:val="00A26F77"/>
    <w:rsid w:val="00A34025"/>
    <w:rsid w:val="00A36B04"/>
    <w:rsid w:val="00A376AF"/>
    <w:rsid w:val="00A445A9"/>
    <w:rsid w:val="00A463B6"/>
    <w:rsid w:val="00A4798A"/>
    <w:rsid w:val="00A47D28"/>
    <w:rsid w:val="00A47FA7"/>
    <w:rsid w:val="00A573D6"/>
    <w:rsid w:val="00A60740"/>
    <w:rsid w:val="00A62202"/>
    <w:rsid w:val="00A6513A"/>
    <w:rsid w:val="00A73D7D"/>
    <w:rsid w:val="00A7690F"/>
    <w:rsid w:val="00A77CC2"/>
    <w:rsid w:val="00A8116E"/>
    <w:rsid w:val="00A97AF1"/>
    <w:rsid w:val="00AA2FCA"/>
    <w:rsid w:val="00AA5D36"/>
    <w:rsid w:val="00AA76DD"/>
    <w:rsid w:val="00AA7A61"/>
    <w:rsid w:val="00AB7E6C"/>
    <w:rsid w:val="00AD0138"/>
    <w:rsid w:val="00AD28EA"/>
    <w:rsid w:val="00AD3CA7"/>
    <w:rsid w:val="00AD7530"/>
    <w:rsid w:val="00AE15FE"/>
    <w:rsid w:val="00AE1F80"/>
    <w:rsid w:val="00AE6C1B"/>
    <w:rsid w:val="00AF260F"/>
    <w:rsid w:val="00AF6937"/>
    <w:rsid w:val="00B000A1"/>
    <w:rsid w:val="00B02562"/>
    <w:rsid w:val="00B03010"/>
    <w:rsid w:val="00B051F5"/>
    <w:rsid w:val="00B06B4F"/>
    <w:rsid w:val="00B106BC"/>
    <w:rsid w:val="00B1208F"/>
    <w:rsid w:val="00B129B2"/>
    <w:rsid w:val="00B136EA"/>
    <w:rsid w:val="00B173D7"/>
    <w:rsid w:val="00B17A56"/>
    <w:rsid w:val="00B212C5"/>
    <w:rsid w:val="00B2612A"/>
    <w:rsid w:val="00B3672B"/>
    <w:rsid w:val="00B40C78"/>
    <w:rsid w:val="00B41426"/>
    <w:rsid w:val="00B42CA7"/>
    <w:rsid w:val="00B43769"/>
    <w:rsid w:val="00B44C2C"/>
    <w:rsid w:val="00B500B1"/>
    <w:rsid w:val="00B52B28"/>
    <w:rsid w:val="00B53E6C"/>
    <w:rsid w:val="00B60600"/>
    <w:rsid w:val="00B612ED"/>
    <w:rsid w:val="00B63556"/>
    <w:rsid w:val="00B70167"/>
    <w:rsid w:val="00B71286"/>
    <w:rsid w:val="00B733C1"/>
    <w:rsid w:val="00B75BAC"/>
    <w:rsid w:val="00B764F7"/>
    <w:rsid w:val="00B93E2B"/>
    <w:rsid w:val="00B9657B"/>
    <w:rsid w:val="00B9709D"/>
    <w:rsid w:val="00B97A41"/>
    <w:rsid w:val="00BA0C6B"/>
    <w:rsid w:val="00BA2346"/>
    <w:rsid w:val="00BA6A29"/>
    <w:rsid w:val="00BB2508"/>
    <w:rsid w:val="00BB2756"/>
    <w:rsid w:val="00BC2BE5"/>
    <w:rsid w:val="00BD2DF7"/>
    <w:rsid w:val="00BD2E41"/>
    <w:rsid w:val="00BD4CA3"/>
    <w:rsid w:val="00BE22D9"/>
    <w:rsid w:val="00BE2E9D"/>
    <w:rsid w:val="00BE4425"/>
    <w:rsid w:val="00BE4B24"/>
    <w:rsid w:val="00BE4E31"/>
    <w:rsid w:val="00BF43EE"/>
    <w:rsid w:val="00C01CE4"/>
    <w:rsid w:val="00C029EC"/>
    <w:rsid w:val="00C115E5"/>
    <w:rsid w:val="00C14528"/>
    <w:rsid w:val="00C16A25"/>
    <w:rsid w:val="00C16BEC"/>
    <w:rsid w:val="00C20F19"/>
    <w:rsid w:val="00C21E3C"/>
    <w:rsid w:val="00C2474A"/>
    <w:rsid w:val="00C2799E"/>
    <w:rsid w:val="00C33F51"/>
    <w:rsid w:val="00C42660"/>
    <w:rsid w:val="00C4513F"/>
    <w:rsid w:val="00C47952"/>
    <w:rsid w:val="00C60976"/>
    <w:rsid w:val="00C610C8"/>
    <w:rsid w:val="00C61440"/>
    <w:rsid w:val="00C6189C"/>
    <w:rsid w:val="00C62658"/>
    <w:rsid w:val="00C632FE"/>
    <w:rsid w:val="00C63821"/>
    <w:rsid w:val="00C67B06"/>
    <w:rsid w:val="00C73BC1"/>
    <w:rsid w:val="00C77A92"/>
    <w:rsid w:val="00C8050D"/>
    <w:rsid w:val="00C819F7"/>
    <w:rsid w:val="00C904E0"/>
    <w:rsid w:val="00C9067E"/>
    <w:rsid w:val="00C9105D"/>
    <w:rsid w:val="00C91802"/>
    <w:rsid w:val="00C954F0"/>
    <w:rsid w:val="00C9656D"/>
    <w:rsid w:val="00CA069B"/>
    <w:rsid w:val="00CA07C7"/>
    <w:rsid w:val="00CA100A"/>
    <w:rsid w:val="00CA2A13"/>
    <w:rsid w:val="00CA2AC4"/>
    <w:rsid w:val="00CA507D"/>
    <w:rsid w:val="00CA5D8A"/>
    <w:rsid w:val="00CC141A"/>
    <w:rsid w:val="00CD4B39"/>
    <w:rsid w:val="00CE4A4A"/>
    <w:rsid w:val="00CE6FB8"/>
    <w:rsid w:val="00CF18CA"/>
    <w:rsid w:val="00CF22E5"/>
    <w:rsid w:val="00CF2BD8"/>
    <w:rsid w:val="00CF5C1E"/>
    <w:rsid w:val="00D009E9"/>
    <w:rsid w:val="00D03272"/>
    <w:rsid w:val="00D077EE"/>
    <w:rsid w:val="00D11863"/>
    <w:rsid w:val="00D14A76"/>
    <w:rsid w:val="00D165FF"/>
    <w:rsid w:val="00D21E58"/>
    <w:rsid w:val="00D23BCD"/>
    <w:rsid w:val="00D259C8"/>
    <w:rsid w:val="00D322F6"/>
    <w:rsid w:val="00D3768A"/>
    <w:rsid w:val="00D4010F"/>
    <w:rsid w:val="00D41536"/>
    <w:rsid w:val="00D41FC5"/>
    <w:rsid w:val="00D44E3E"/>
    <w:rsid w:val="00D46200"/>
    <w:rsid w:val="00D47551"/>
    <w:rsid w:val="00D53A3C"/>
    <w:rsid w:val="00D578E8"/>
    <w:rsid w:val="00D63FF2"/>
    <w:rsid w:val="00D714F1"/>
    <w:rsid w:val="00D77730"/>
    <w:rsid w:val="00D86BFE"/>
    <w:rsid w:val="00D91055"/>
    <w:rsid w:val="00D91C7B"/>
    <w:rsid w:val="00D9366A"/>
    <w:rsid w:val="00D96725"/>
    <w:rsid w:val="00D97179"/>
    <w:rsid w:val="00DA7D56"/>
    <w:rsid w:val="00DB02A6"/>
    <w:rsid w:val="00DB4396"/>
    <w:rsid w:val="00DB649C"/>
    <w:rsid w:val="00DC2178"/>
    <w:rsid w:val="00DC2F89"/>
    <w:rsid w:val="00DC6DAC"/>
    <w:rsid w:val="00DD122C"/>
    <w:rsid w:val="00DD23C6"/>
    <w:rsid w:val="00DD2CCE"/>
    <w:rsid w:val="00DD4664"/>
    <w:rsid w:val="00DD68B2"/>
    <w:rsid w:val="00DD6CF1"/>
    <w:rsid w:val="00DD7411"/>
    <w:rsid w:val="00DE3250"/>
    <w:rsid w:val="00DE3D2C"/>
    <w:rsid w:val="00DE63AC"/>
    <w:rsid w:val="00DE69FB"/>
    <w:rsid w:val="00DE76D4"/>
    <w:rsid w:val="00DF3645"/>
    <w:rsid w:val="00E004F2"/>
    <w:rsid w:val="00E01416"/>
    <w:rsid w:val="00E0622F"/>
    <w:rsid w:val="00E15199"/>
    <w:rsid w:val="00E21C6C"/>
    <w:rsid w:val="00E32012"/>
    <w:rsid w:val="00E32A2F"/>
    <w:rsid w:val="00E32A67"/>
    <w:rsid w:val="00E336B2"/>
    <w:rsid w:val="00E350B7"/>
    <w:rsid w:val="00E35374"/>
    <w:rsid w:val="00E43EB0"/>
    <w:rsid w:val="00E447F1"/>
    <w:rsid w:val="00E46675"/>
    <w:rsid w:val="00E466A1"/>
    <w:rsid w:val="00E5107F"/>
    <w:rsid w:val="00E537C0"/>
    <w:rsid w:val="00E5693A"/>
    <w:rsid w:val="00E63AA0"/>
    <w:rsid w:val="00E659B6"/>
    <w:rsid w:val="00E7037F"/>
    <w:rsid w:val="00E70C64"/>
    <w:rsid w:val="00E76591"/>
    <w:rsid w:val="00E76D17"/>
    <w:rsid w:val="00E81E82"/>
    <w:rsid w:val="00E831FF"/>
    <w:rsid w:val="00E85E0F"/>
    <w:rsid w:val="00E866E9"/>
    <w:rsid w:val="00E90500"/>
    <w:rsid w:val="00E9190A"/>
    <w:rsid w:val="00E929B0"/>
    <w:rsid w:val="00E92C04"/>
    <w:rsid w:val="00E9732F"/>
    <w:rsid w:val="00EA0DB8"/>
    <w:rsid w:val="00EA7EC8"/>
    <w:rsid w:val="00EB2AAB"/>
    <w:rsid w:val="00EC129E"/>
    <w:rsid w:val="00EC1529"/>
    <w:rsid w:val="00EC7084"/>
    <w:rsid w:val="00EC752A"/>
    <w:rsid w:val="00EC76C3"/>
    <w:rsid w:val="00EC7857"/>
    <w:rsid w:val="00ED0C02"/>
    <w:rsid w:val="00ED1159"/>
    <w:rsid w:val="00ED6B7E"/>
    <w:rsid w:val="00EE1AF9"/>
    <w:rsid w:val="00EE5252"/>
    <w:rsid w:val="00EF1DFE"/>
    <w:rsid w:val="00EF4E13"/>
    <w:rsid w:val="00EF5747"/>
    <w:rsid w:val="00EF6DEC"/>
    <w:rsid w:val="00EF6FFA"/>
    <w:rsid w:val="00F042B7"/>
    <w:rsid w:val="00F05FF7"/>
    <w:rsid w:val="00F07E41"/>
    <w:rsid w:val="00F151AF"/>
    <w:rsid w:val="00F17639"/>
    <w:rsid w:val="00F17711"/>
    <w:rsid w:val="00F2048E"/>
    <w:rsid w:val="00F23DA1"/>
    <w:rsid w:val="00F248FA"/>
    <w:rsid w:val="00F24D33"/>
    <w:rsid w:val="00F27203"/>
    <w:rsid w:val="00F32C9C"/>
    <w:rsid w:val="00F32EF1"/>
    <w:rsid w:val="00F40252"/>
    <w:rsid w:val="00F432E6"/>
    <w:rsid w:val="00F434F9"/>
    <w:rsid w:val="00F46C0E"/>
    <w:rsid w:val="00F51445"/>
    <w:rsid w:val="00F60166"/>
    <w:rsid w:val="00F604D7"/>
    <w:rsid w:val="00F607F8"/>
    <w:rsid w:val="00F609B8"/>
    <w:rsid w:val="00F72387"/>
    <w:rsid w:val="00F76672"/>
    <w:rsid w:val="00F81D88"/>
    <w:rsid w:val="00F839BC"/>
    <w:rsid w:val="00F87665"/>
    <w:rsid w:val="00FA0018"/>
    <w:rsid w:val="00FA0270"/>
    <w:rsid w:val="00FA1F20"/>
    <w:rsid w:val="00FB1F5F"/>
    <w:rsid w:val="00FB20DA"/>
    <w:rsid w:val="00FB60E0"/>
    <w:rsid w:val="00FB7B3A"/>
    <w:rsid w:val="00FC05D8"/>
    <w:rsid w:val="00FC3ACE"/>
    <w:rsid w:val="00FD2EB4"/>
    <w:rsid w:val="00FD718F"/>
    <w:rsid w:val="00FE2562"/>
    <w:rsid w:val="00FE4FC2"/>
    <w:rsid w:val="00FE516B"/>
    <w:rsid w:val="00FE683C"/>
    <w:rsid w:val="00FF6CF1"/>
    <w:rsid w:val="00FF77B0"/>
    <w:rsid w:val="00FF7A6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EC6D5E"/>
  <w15:docId w15:val="{650C0E89-DE9F-460B-A254-088D2C88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355"/>
    <w:pPr>
      <w:spacing w:before="120" w:after="120" w:line="240" w:lineRule="auto"/>
      <w:ind w:left="567"/>
      <w:jc w:val="both"/>
    </w:pPr>
    <w:rPr>
      <w:szCs w:val="24"/>
    </w:rPr>
  </w:style>
  <w:style w:type="paragraph" w:styleId="Ttulo1">
    <w:name w:val="heading 1"/>
    <w:basedOn w:val="Normal"/>
    <w:next w:val="Normal"/>
    <w:link w:val="Ttulo1Car"/>
    <w:qFormat/>
    <w:rsid w:val="00472355"/>
    <w:pPr>
      <w:keepNext/>
      <w:keepLines/>
      <w:numPr>
        <w:numId w:val="1"/>
      </w:numPr>
      <w:spacing w:before="360" w:after="360"/>
      <w:jc w:val="center"/>
      <w:outlineLvl w:val="0"/>
    </w:pPr>
    <w:rPr>
      <w:rFonts w:asciiTheme="majorHAnsi" w:eastAsiaTheme="majorEastAsia" w:hAnsiTheme="majorHAnsi" w:cstheme="majorBidi"/>
      <w:b/>
      <w:color w:val="000000" w:themeColor="text1"/>
      <w:sz w:val="28"/>
      <w:szCs w:val="32"/>
    </w:rPr>
  </w:style>
  <w:style w:type="paragraph" w:styleId="Ttulo2">
    <w:name w:val="heading 2"/>
    <w:basedOn w:val="Normal"/>
    <w:next w:val="Normal"/>
    <w:link w:val="Ttulo2Car"/>
    <w:uiPriority w:val="9"/>
    <w:semiHidden/>
    <w:unhideWhenUsed/>
    <w:qFormat/>
    <w:rsid w:val="00685F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B649C"/>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next w:val="Normal"/>
    <w:link w:val="Ttulo4Car"/>
    <w:uiPriority w:val="9"/>
    <w:semiHidden/>
    <w:unhideWhenUsed/>
    <w:qFormat/>
    <w:rsid w:val="0037047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D578E8"/>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CC141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72355"/>
    <w:rPr>
      <w:rFonts w:asciiTheme="majorHAnsi" w:eastAsiaTheme="majorEastAsia" w:hAnsiTheme="majorHAnsi" w:cstheme="majorBidi"/>
      <w:b/>
      <w:color w:val="000000" w:themeColor="text1"/>
      <w:sz w:val="28"/>
      <w:szCs w:val="32"/>
    </w:rPr>
  </w:style>
  <w:style w:type="paragraph" w:styleId="Textoindependiente">
    <w:name w:val="Body Text"/>
    <w:basedOn w:val="Normal"/>
    <w:link w:val="TextoindependienteCar"/>
    <w:semiHidden/>
    <w:unhideWhenUsed/>
    <w:rsid w:val="00472355"/>
    <w:pPr>
      <w:spacing w:before="0" w:after="0"/>
      <w:jc w:val="center"/>
    </w:pPr>
    <w:rPr>
      <w:rFonts w:ascii="Times New Roman" w:eastAsia="Times New Roman" w:hAnsi="Times New Roman" w:cs="Times New Roman"/>
      <w:b/>
      <w:bCs/>
      <w:sz w:val="32"/>
      <w:lang w:val="es-ES" w:eastAsia="es-ES"/>
    </w:rPr>
  </w:style>
  <w:style w:type="character" w:customStyle="1" w:styleId="TextoindependienteCar">
    <w:name w:val="Texto independiente Car"/>
    <w:basedOn w:val="Fuentedeprrafopredeter"/>
    <w:link w:val="Textoindependiente"/>
    <w:semiHidden/>
    <w:rsid w:val="00472355"/>
    <w:rPr>
      <w:rFonts w:ascii="Times New Roman" w:eastAsia="Times New Roman" w:hAnsi="Times New Roman" w:cs="Times New Roman"/>
      <w:b/>
      <w:bCs/>
      <w:sz w:val="32"/>
      <w:szCs w:val="24"/>
      <w:lang w:val="es-ES" w:eastAsia="es-ES"/>
    </w:rPr>
  </w:style>
  <w:style w:type="character" w:customStyle="1" w:styleId="circularclaudiaCar">
    <w:name w:val="circular claudia Car"/>
    <w:basedOn w:val="Fuentedeprrafopredeter"/>
    <w:link w:val="circularclaudia"/>
    <w:locked/>
    <w:rsid w:val="00472355"/>
    <w:rPr>
      <w:rFonts w:ascii="Arial" w:eastAsia="Times New Roman" w:hAnsi="Arial" w:cs="Arial"/>
      <w:lang w:eastAsia="es-ES"/>
    </w:rPr>
  </w:style>
  <w:style w:type="paragraph" w:customStyle="1" w:styleId="circularclaudia">
    <w:name w:val="circular claudia"/>
    <w:basedOn w:val="Normal"/>
    <w:link w:val="circularclaudiaCar"/>
    <w:rsid w:val="00472355"/>
    <w:pPr>
      <w:spacing w:before="240" w:after="0"/>
    </w:pPr>
    <w:rPr>
      <w:rFonts w:ascii="Arial" w:eastAsia="Times New Roman" w:hAnsi="Arial" w:cs="Arial"/>
      <w:szCs w:val="22"/>
      <w:lang w:eastAsia="es-ES"/>
    </w:rPr>
  </w:style>
  <w:style w:type="paragraph" w:styleId="Prrafodelista">
    <w:name w:val="List Paragraph"/>
    <w:aliases w:val="viñeta,Bullet Number"/>
    <w:basedOn w:val="Normal"/>
    <w:link w:val="PrrafodelistaCar"/>
    <w:uiPriority w:val="34"/>
    <w:qFormat/>
    <w:rsid w:val="00685FA5"/>
    <w:pPr>
      <w:ind w:left="720"/>
      <w:contextualSpacing/>
    </w:pPr>
  </w:style>
  <w:style w:type="character" w:customStyle="1" w:styleId="Ttulo2Car">
    <w:name w:val="Título 2 Car"/>
    <w:basedOn w:val="Fuentedeprrafopredeter"/>
    <w:link w:val="Ttulo2"/>
    <w:uiPriority w:val="9"/>
    <w:semiHidden/>
    <w:rsid w:val="00685FA5"/>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685FA5"/>
    <w:rPr>
      <w:sz w:val="16"/>
      <w:szCs w:val="16"/>
    </w:rPr>
  </w:style>
  <w:style w:type="paragraph" w:styleId="Textocomentario">
    <w:name w:val="annotation text"/>
    <w:basedOn w:val="Normal"/>
    <w:link w:val="TextocomentarioCar"/>
    <w:uiPriority w:val="99"/>
    <w:unhideWhenUsed/>
    <w:rsid w:val="00685FA5"/>
    <w:pPr>
      <w:spacing w:before="0" w:after="160"/>
      <w:ind w:left="0"/>
      <w:jc w:val="left"/>
    </w:pPr>
    <w:rPr>
      <w:sz w:val="20"/>
      <w:szCs w:val="20"/>
    </w:rPr>
  </w:style>
  <w:style w:type="character" w:customStyle="1" w:styleId="TextocomentarioCar">
    <w:name w:val="Texto comentario Car"/>
    <w:basedOn w:val="Fuentedeprrafopredeter"/>
    <w:link w:val="Textocomentario"/>
    <w:uiPriority w:val="99"/>
    <w:rsid w:val="00685FA5"/>
    <w:rPr>
      <w:sz w:val="20"/>
      <w:szCs w:val="20"/>
    </w:rPr>
  </w:style>
  <w:style w:type="paragraph" w:styleId="Textodeglobo">
    <w:name w:val="Balloon Text"/>
    <w:basedOn w:val="Normal"/>
    <w:link w:val="TextodegloboCar"/>
    <w:uiPriority w:val="99"/>
    <w:semiHidden/>
    <w:unhideWhenUsed/>
    <w:rsid w:val="00685FA5"/>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FA5"/>
    <w:rPr>
      <w:rFonts w:ascii="Segoe UI" w:hAnsi="Segoe UI" w:cs="Segoe UI"/>
      <w:sz w:val="18"/>
      <w:szCs w:val="18"/>
    </w:rPr>
  </w:style>
  <w:style w:type="character" w:customStyle="1" w:styleId="Ttulo6Car">
    <w:name w:val="Título 6 Car"/>
    <w:basedOn w:val="Fuentedeprrafopredeter"/>
    <w:link w:val="Ttulo6"/>
    <w:uiPriority w:val="9"/>
    <w:semiHidden/>
    <w:rsid w:val="00CC141A"/>
    <w:rPr>
      <w:rFonts w:asciiTheme="majorHAnsi" w:eastAsiaTheme="majorEastAsia" w:hAnsiTheme="majorHAnsi" w:cstheme="majorBidi"/>
      <w:color w:val="1F3763" w:themeColor="accent1" w:themeShade="7F"/>
      <w:szCs w:val="24"/>
    </w:rPr>
  </w:style>
  <w:style w:type="character" w:customStyle="1" w:styleId="Ttulo5Car">
    <w:name w:val="Título 5 Car"/>
    <w:basedOn w:val="Fuentedeprrafopredeter"/>
    <w:link w:val="Ttulo5"/>
    <w:uiPriority w:val="9"/>
    <w:semiHidden/>
    <w:rsid w:val="00D578E8"/>
    <w:rPr>
      <w:rFonts w:asciiTheme="majorHAnsi" w:eastAsiaTheme="majorEastAsia" w:hAnsiTheme="majorHAnsi" w:cstheme="majorBidi"/>
      <w:color w:val="2F5496" w:themeColor="accent1" w:themeShade="BF"/>
      <w:szCs w:val="24"/>
    </w:rPr>
  </w:style>
  <w:style w:type="character" w:customStyle="1" w:styleId="Ttulo4Car">
    <w:name w:val="Título 4 Car"/>
    <w:basedOn w:val="Fuentedeprrafopredeter"/>
    <w:link w:val="Ttulo4"/>
    <w:uiPriority w:val="9"/>
    <w:semiHidden/>
    <w:rsid w:val="0037047E"/>
    <w:rPr>
      <w:rFonts w:asciiTheme="majorHAnsi" w:eastAsiaTheme="majorEastAsia" w:hAnsiTheme="majorHAnsi" w:cstheme="majorBidi"/>
      <w:i/>
      <w:iCs/>
      <w:color w:val="2F5496" w:themeColor="accent1" w:themeShade="BF"/>
      <w:szCs w:val="24"/>
    </w:rPr>
  </w:style>
  <w:style w:type="character" w:customStyle="1" w:styleId="Ttulo3Car">
    <w:name w:val="Título 3 Car"/>
    <w:basedOn w:val="Fuentedeprrafopredeter"/>
    <w:link w:val="Ttulo3"/>
    <w:uiPriority w:val="9"/>
    <w:semiHidden/>
    <w:rsid w:val="00DB649C"/>
    <w:rPr>
      <w:rFonts w:asciiTheme="majorHAnsi" w:eastAsiaTheme="majorEastAsia" w:hAnsiTheme="majorHAnsi" w:cstheme="majorBidi"/>
      <w:color w:val="1F3763" w:themeColor="accent1" w:themeShade="7F"/>
      <w:sz w:val="24"/>
      <w:szCs w:val="24"/>
    </w:rPr>
  </w:style>
  <w:style w:type="paragraph" w:styleId="Asuntodelcomentario">
    <w:name w:val="annotation subject"/>
    <w:basedOn w:val="Textocomentario"/>
    <w:next w:val="Textocomentario"/>
    <w:link w:val="AsuntodelcomentarioCar"/>
    <w:uiPriority w:val="99"/>
    <w:semiHidden/>
    <w:unhideWhenUsed/>
    <w:rsid w:val="004F7FFA"/>
    <w:pPr>
      <w:spacing w:before="120" w:after="120"/>
      <w:ind w:left="567"/>
      <w:jc w:val="both"/>
    </w:pPr>
    <w:rPr>
      <w:b/>
      <w:bCs/>
    </w:rPr>
  </w:style>
  <w:style w:type="character" w:customStyle="1" w:styleId="AsuntodelcomentarioCar">
    <w:name w:val="Asunto del comentario Car"/>
    <w:basedOn w:val="TextocomentarioCar"/>
    <w:link w:val="Asuntodelcomentario"/>
    <w:uiPriority w:val="99"/>
    <w:semiHidden/>
    <w:rsid w:val="004F7FFA"/>
    <w:rPr>
      <w:b/>
      <w:bCs/>
      <w:sz w:val="20"/>
      <w:szCs w:val="20"/>
    </w:rPr>
  </w:style>
  <w:style w:type="paragraph" w:styleId="Encabezado">
    <w:name w:val="header"/>
    <w:basedOn w:val="Normal"/>
    <w:link w:val="EncabezadoCar"/>
    <w:uiPriority w:val="99"/>
    <w:unhideWhenUsed/>
    <w:rsid w:val="004F7FFA"/>
    <w:pPr>
      <w:tabs>
        <w:tab w:val="center" w:pos="4419"/>
        <w:tab w:val="right" w:pos="8838"/>
      </w:tabs>
      <w:spacing w:before="0" w:after="0"/>
    </w:pPr>
  </w:style>
  <w:style w:type="character" w:customStyle="1" w:styleId="EncabezadoCar">
    <w:name w:val="Encabezado Car"/>
    <w:basedOn w:val="Fuentedeprrafopredeter"/>
    <w:link w:val="Encabezado"/>
    <w:uiPriority w:val="99"/>
    <w:rsid w:val="004F7FFA"/>
    <w:rPr>
      <w:szCs w:val="24"/>
    </w:rPr>
  </w:style>
  <w:style w:type="paragraph" w:styleId="Piedepgina">
    <w:name w:val="footer"/>
    <w:basedOn w:val="Normal"/>
    <w:link w:val="PiedepginaCar"/>
    <w:uiPriority w:val="99"/>
    <w:unhideWhenUsed/>
    <w:rsid w:val="004F7FFA"/>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4F7FFA"/>
    <w:rPr>
      <w:szCs w:val="24"/>
    </w:rPr>
  </w:style>
  <w:style w:type="paragraph" w:customStyle="1" w:styleId="circular">
    <w:name w:val="circular"/>
    <w:basedOn w:val="Normal"/>
    <w:link w:val="circularCar"/>
    <w:qFormat/>
    <w:rsid w:val="005D1EAE"/>
    <w:pPr>
      <w:suppressAutoHyphens/>
      <w:autoSpaceDN w:val="0"/>
      <w:spacing w:before="0" w:after="0"/>
      <w:ind w:left="0"/>
      <w:textAlignment w:val="baseline"/>
    </w:pPr>
    <w:rPr>
      <w:rFonts w:ascii="Arial" w:eastAsia="Times New Roman" w:hAnsi="Arial" w:cs="Arial"/>
      <w:szCs w:val="22"/>
      <w:lang w:eastAsia="es-ES"/>
    </w:rPr>
  </w:style>
  <w:style w:type="table" w:styleId="Tablaconcuadrcula">
    <w:name w:val="Table Grid"/>
    <w:basedOn w:val="Tablanormal"/>
    <w:uiPriority w:val="39"/>
    <w:rsid w:val="00CE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rcularCar">
    <w:name w:val="circular Car"/>
    <w:basedOn w:val="Fuentedeprrafopredeter"/>
    <w:link w:val="circular"/>
    <w:rsid w:val="00DE63AC"/>
    <w:rPr>
      <w:rFonts w:ascii="Arial" w:eastAsia="Times New Roman" w:hAnsi="Arial" w:cs="Arial"/>
      <w:lang w:eastAsia="es-ES"/>
    </w:rPr>
  </w:style>
  <w:style w:type="character" w:customStyle="1" w:styleId="PrrafodelistaCar">
    <w:name w:val="Párrafo de lista Car"/>
    <w:aliases w:val="viñeta Car,Bullet Number Car"/>
    <w:link w:val="Prrafodelista"/>
    <w:uiPriority w:val="34"/>
    <w:locked/>
    <w:rsid w:val="000F6532"/>
    <w:rPr>
      <w:szCs w:val="24"/>
    </w:rPr>
  </w:style>
  <w:style w:type="paragraph" w:styleId="Revisin">
    <w:name w:val="Revision"/>
    <w:hidden/>
    <w:uiPriority w:val="99"/>
    <w:semiHidden/>
    <w:rsid w:val="00F46C0E"/>
    <w:pPr>
      <w:spacing w:after="0" w:line="240" w:lineRule="auto"/>
    </w:pPr>
    <w:rPr>
      <w:szCs w:val="24"/>
    </w:rPr>
  </w:style>
  <w:style w:type="character" w:styleId="Hipervnculo">
    <w:name w:val="Hyperlink"/>
    <w:basedOn w:val="Fuentedeprrafopredeter"/>
    <w:uiPriority w:val="99"/>
    <w:unhideWhenUsed/>
    <w:rsid w:val="00133B0D"/>
    <w:rPr>
      <w:color w:val="0563C1" w:themeColor="hyperlink"/>
      <w:u w:val="single"/>
    </w:rPr>
  </w:style>
  <w:style w:type="paragraph" w:customStyle="1" w:styleId="Style2">
    <w:name w:val="Style2"/>
    <w:basedOn w:val="Normal"/>
    <w:uiPriority w:val="99"/>
    <w:rsid w:val="000D1D69"/>
    <w:pPr>
      <w:widowControl w:val="0"/>
      <w:autoSpaceDE w:val="0"/>
      <w:autoSpaceDN w:val="0"/>
      <w:adjustRightInd w:val="0"/>
      <w:spacing w:before="0" w:after="0"/>
      <w:ind w:left="0"/>
      <w:jc w:val="left"/>
    </w:pPr>
    <w:rPr>
      <w:rFonts w:ascii="Calibri" w:eastAsiaTheme="minorEastAsia" w:hAnsi="Calibri"/>
      <w:sz w:val="24"/>
      <w:lang w:eastAsia="es-CL"/>
    </w:rPr>
  </w:style>
  <w:style w:type="paragraph" w:customStyle="1" w:styleId="Style4">
    <w:name w:val="Style4"/>
    <w:basedOn w:val="Normal"/>
    <w:uiPriority w:val="99"/>
    <w:rsid w:val="000D1D69"/>
    <w:pPr>
      <w:widowControl w:val="0"/>
      <w:autoSpaceDE w:val="0"/>
      <w:autoSpaceDN w:val="0"/>
      <w:adjustRightInd w:val="0"/>
      <w:spacing w:before="0" w:after="0"/>
      <w:ind w:left="0"/>
      <w:jc w:val="left"/>
    </w:pPr>
    <w:rPr>
      <w:rFonts w:ascii="Calibri" w:eastAsiaTheme="minorEastAsia" w:hAnsi="Calibri"/>
      <w:sz w:val="24"/>
      <w:lang w:eastAsia="es-CL"/>
    </w:rPr>
  </w:style>
  <w:style w:type="paragraph" w:customStyle="1" w:styleId="Style6">
    <w:name w:val="Style6"/>
    <w:basedOn w:val="Normal"/>
    <w:uiPriority w:val="99"/>
    <w:rsid w:val="000D1D69"/>
    <w:pPr>
      <w:widowControl w:val="0"/>
      <w:autoSpaceDE w:val="0"/>
      <w:autoSpaceDN w:val="0"/>
      <w:adjustRightInd w:val="0"/>
      <w:spacing w:before="0" w:after="0"/>
      <w:ind w:left="0"/>
      <w:jc w:val="left"/>
    </w:pPr>
    <w:rPr>
      <w:rFonts w:ascii="Calibri" w:eastAsiaTheme="minorEastAsia" w:hAnsi="Calibri"/>
      <w:sz w:val="24"/>
      <w:lang w:eastAsia="es-CL"/>
    </w:rPr>
  </w:style>
  <w:style w:type="paragraph" w:customStyle="1" w:styleId="Style8">
    <w:name w:val="Style8"/>
    <w:basedOn w:val="Normal"/>
    <w:uiPriority w:val="99"/>
    <w:rsid w:val="000D1D69"/>
    <w:pPr>
      <w:widowControl w:val="0"/>
      <w:autoSpaceDE w:val="0"/>
      <w:autoSpaceDN w:val="0"/>
      <w:adjustRightInd w:val="0"/>
      <w:spacing w:before="0" w:after="0"/>
      <w:ind w:left="0"/>
      <w:jc w:val="left"/>
    </w:pPr>
    <w:rPr>
      <w:rFonts w:ascii="Calibri" w:eastAsiaTheme="minorEastAsia" w:hAnsi="Calibri"/>
      <w:sz w:val="24"/>
      <w:lang w:eastAsia="es-CL"/>
    </w:rPr>
  </w:style>
  <w:style w:type="paragraph" w:customStyle="1" w:styleId="Style12">
    <w:name w:val="Style12"/>
    <w:basedOn w:val="Normal"/>
    <w:uiPriority w:val="99"/>
    <w:rsid w:val="000D1D69"/>
    <w:pPr>
      <w:widowControl w:val="0"/>
      <w:autoSpaceDE w:val="0"/>
      <w:autoSpaceDN w:val="0"/>
      <w:adjustRightInd w:val="0"/>
      <w:spacing w:before="0" w:after="0"/>
      <w:ind w:left="0"/>
      <w:jc w:val="left"/>
    </w:pPr>
    <w:rPr>
      <w:rFonts w:ascii="Calibri" w:eastAsiaTheme="minorEastAsia" w:hAnsi="Calibri"/>
      <w:sz w:val="24"/>
      <w:lang w:eastAsia="es-CL"/>
    </w:rPr>
  </w:style>
  <w:style w:type="paragraph" w:customStyle="1" w:styleId="Style13">
    <w:name w:val="Style13"/>
    <w:basedOn w:val="Normal"/>
    <w:uiPriority w:val="99"/>
    <w:rsid w:val="000D1D69"/>
    <w:pPr>
      <w:widowControl w:val="0"/>
      <w:autoSpaceDE w:val="0"/>
      <w:autoSpaceDN w:val="0"/>
      <w:adjustRightInd w:val="0"/>
      <w:spacing w:before="0" w:after="0"/>
      <w:ind w:left="0"/>
      <w:jc w:val="left"/>
    </w:pPr>
    <w:rPr>
      <w:rFonts w:ascii="Calibri" w:eastAsiaTheme="minorEastAsia" w:hAnsi="Calibri"/>
      <w:sz w:val="24"/>
      <w:lang w:eastAsia="es-CL"/>
    </w:rPr>
  </w:style>
  <w:style w:type="paragraph" w:customStyle="1" w:styleId="Style16">
    <w:name w:val="Style16"/>
    <w:basedOn w:val="Normal"/>
    <w:uiPriority w:val="99"/>
    <w:rsid w:val="000D1D69"/>
    <w:pPr>
      <w:widowControl w:val="0"/>
      <w:autoSpaceDE w:val="0"/>
      <w:autoSpaceDN w:val="0"/>
      <w:adjustRightInd w:val="0"/>
      <w:spacing w:before="0" w:after="0"/>
      <w:ind w:left="0"/>
      <w:jc w:val="left"/>
    </w:pPr>
    <w:rPr>
      <w:rFonts w:ascii="Calibri" w:eastAsiaTheme="minorEastAsia" w:hAnsi="Calibri"/>
      <w:sz w:val="24"/>
      <w:lang w:eastAsia="es-CL"/>
    </w:rPr>
  </w:style>
  <w:style w:type="paragraph" w:customStyle="1" w:styleId="Style17">
    <w:name w:val="Style17"/>
    <w:basedOn w:val="Normal"/>
    <w:uiPriority w:val="99"/>
    <w:rsid w:val="000D1D69"/>
    <w:pPr>
      <w:widowControl w:val="0"/>
      <w:autoSpaceDE w:val="0"/>
      <w:autoSpaceDN w:val="0"/>
      <w:adjustRightInd w:val="0"/>
      <w:spacing w:before="0" w:after="0"/>
      <w:ind w:left="0"/>
      <w:jc w:val="left"/>
    </w:pPr>
    <w:rPr>
      <w:rFonts w:ascii="Calibri" w:eastAsiaTheme="minorEastAsia" w:hAnsi="Calibri"/>
      <w:sz w:val="24"/>
      <w:lang w:eastAsia="es-CL"/>
    </w:rPr>
  </w:style>
  <w:style w:type="paragraph" w:customStyle="1" w:styleId="Style20">
    <w:name w:val="Style20"/>
    <w:basedOn w:val="Normal"/>
    <w:uiPriority w:val="99"/>
    <w:rsid w:val="000D1D69"/>
    <w:pPr>
      <w:widowControl w:val="0"/>
      <w:autoSpaceDE w:val="0"/>
      <w:autoSpaceDN w:val="0"/>
      <w:adjustRightInd w:val="0"/>
      <w:spacing w:before="0" w:after="0"/>
      <w:ind w:left="0"/>
      <w:jc w:val="left"/>
    </w:pPr>
    <w:rPr>
      <w:rFonts w:ascii="Calibri" w:eastAsiaTheme="minorEastAsia" w:hAnsi="Calibri"/>
      <w:sz w:val="24"/>
      <w:lang w:eastAsia="es-CL"/>
    </w:rPr>
  </w:style>
  <w:style w:type="paragraph" w:customStyle="1" w:styleId="Style25">
    <w:name w:val="Style25"/>
    <w:basedOn w:val="Normal"/>
    <w:uiPriority w:val="99"/>
    <w:rsid w:val="000D1D69"/>
    <w:pPr>
      <w:widowControl w:val="0"/>
      <w:autoSpaceDE w:val="0"/>
      <w:autoSpaceDN w:val="0"/>
      <w:adjustRightInd w:val="0"/>
      <w:spacing w:before="0" w:after="0"/>
      <w:ind w:left="0"/>
      <w:jc w:val="left"/>
    </w:pPr>
    <w:rPr>
      <w:rFonts w:ascii="Calibri" w:eastAsiaTheme="minorEastAsia" w:hAnsi="Calibri"/>
      <w:sz w:val="24"/>
      <w:lang w:eastAsia="es-CL"/>
    </w:rPr>
  </w:style>
  <w:style w:type="character" w:customStyle="1" w:styleId="FontStyle30">
    <w:name w:val="Font Style30"/>
    <w:basedOn w:val="Fuentedeprrafopredeter"/>
    <w:uiPriority w:val="99"/>
    <w:rsid w:val="000D1D69"/>
    <w:rPr>
      <w:rFonts w:ascii="Times New Roman" w:hAnsi="Times New Roman" w:cs="Times New Roman"/>
      <w:b/>
      <w:bCs/>
      <w:sz w:val="24"/>
      <w:szCs w:val="24"/>
    </w:rPr>
  </w:style>
  <w:style w:type="character" w:customStyle="1" w:styleId="FontStyle31">
    <w:name w:val="Font Style31"/>
    <w:basedOn w:val="Fuentedeprrafopredeter"/>
    <w:uiPriority w:val="99"/>
    <w:rsid w:val="000D1D69"/>
    <w:rPr>
      <w:rFonts w:ascii="Times New Roman" w:hAnsi="Times New Roman" w:cs="Times New Roman"/>
      <w:sz w:val="20"/>
      <w:szCs w:val="20"/>
    </w:rPr>
  </w:style>
  <w:style w:type="character" w:customStyle="1" w:styleId="FontStyle34">
    <w:name w:val="Font Style34"/>
    <w:basedOn w:val="Fuentedeprrafopredeter"/>
    <w:uiPriority w:val="99"/>
    <w:rsid w:val="000D1D69"/>
    <w:rPr>
      <w:rFonts w:ascii="Times New Roman" w:hAnsi="Times New Roman" w:cs="Times New Roman"/>
      <w:b/>
      <w:bCs/>
      <w:sz w:val="22"/>
      <w:szCs w:val="22"/>
    </w:rPr>
  </w:style>
  <w:style w:type="character" w:customStyle="1" w:styleId="FontStyle35">
    <w:name w:val="Font Style35"/>
    <w:basedOn w:val="Fuentedeprrafopredeter"/>
    <w:uiPriority w:val="99"/>
    <w:rsid w:val="000D1D69"/>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25314">
      <w:bodyDiv w:val="1"/>
      <w:marLeft w:val="0"/>
      <w:marRight w:val="0"/>
      <w:marTop w:val="0"/>
      <w:marBottom w:val="0"/>
      <w:divBdr>
        <w:top w:val="none" w:sz="0" w:space="0" w:color="auto"/>
        <w:left w:val="none" w:sz="0" w:space="0" w:color="auto"/>
        <w:bottom w:val="none" w:sz="0" w:space="0" w:color="auto"/>
        <w:right w:val="none" w:sz="0" w:space="0" w:color="auto"/>
      </w:divBdr>
    </w:div>
    <w:div w:id="323052284">
      <w:bodyDiv w:val="1"/>
      <w:marLeft w:val="0"/>
      <w:marRight w:val="0"/>
      <w:marTop w:val="0"/>
      <w:marBottom w:val="0"/>
      <w:divBdr>
        <w:top w:val="none" w:sz="0" w:space="0" w:color="auto"/>
        <w:left w:val="none" w:sz="0" w:space="0" w:color="auto"/>
        <w:bottom w:val="none" w:sz="0" w:space="0" w:color="auto"/>
        <w:right w:val="none" w:sz="0" w:space="0" w:color="auto"/>
      </w:divBdr>
    </w:div>
    <w:div w:id="717513868">
      <w:bodyDiv w:val="1"/>
      <w:marLeft w:val="0"/>
      <w:marRight w:val="0"/>
      <w:marTop w:val="0"/>
      <w:marBottom w:val="0"/>
      <w:divBdr>
        <w:top w:val="none" w:sz="0" w:space="0" w:color="auto"/>
        <w:left w:val="none" w:sz="0" w:space="0" w:color="auto"/>
        <w:bottom w:val="none" w:sz="0" w:space="0" w:color="auto"/>
        <w:right w:val="none" w:sz="0" w:space="0" w:color="auto"/>
      </w:divBdr>
    </w:div>
    <w:div w:id="722026175">
      <w:bodyDiv w:val="1"/>
      <w:marLeft w:val="0"/>
      <w:marRight w:val="0"/>
      <w:marTop w:val="0"/>
      <w:marBottom w:val="0"/>
      <w:divBdr>
        <w:top w:val="none" w:sz="0" w:space="0" w:color="auto"/>
        <w:left w:val="none" w:sz="0" w:space="0" w:color="auto"/>
        <w:bottom w:val="none" w:sz="0" w:space="0" w:color="auto"/>
        <w:right w:val="none" w:sz="0" w:space="0" w:color="auto"/>
      </w:divBdr>
    </w:div>
    <w:div w:id="1111168990">
      <w:bodyDiv w:val="1"/>
      <w:marLeft w:val="0"/>
      <w:marRight w:val="0"/>
      <w:marTop w:val="0"/>
      <w:marBottom w:val="0"/>
      <w:divBdr>
        <w:top w:val="none" w:sz="0" w:space="0" w:color="auto"/>
        <w:left w:val="none" w:sz="0" w:space="0" w:color="auto"/>
        <w:bottom w:val="none" w:sz="0" w:space="0" w:color="auto"/>
        <w:right w:val="none" w:sz="0" w:space="0" w:color="auto"/>
      </w:divBdr>
    </w:div>
    <w:div w:id="1302464885">
      <w:bodyDiv w:val="1"/>
      <w:marLeft w:val="0"/>
      <w:marRight w:val="0"/>
      <w:marTop w:val="0"/>
      <w:marBottom w:val="0"/>
      <w:divBdr>
        <w:top w:val="none" w:sz="0" w:space="0" w:color="auto"/>
        <w:left w:val="none" w:sz="0" w:space="0" w:color="auto"/>
        <w:bottom w:val="none" w:sz="0" w:space="0" w:color="auto"/>
        <w:right w:val="none" w:sz="0" w:space="0" w:color="auto"/>
      </w:divBdr>
    </w:div>
    <w:div w:id="1465586557">
      <w:bodyDiv w:val="1"/>
      <w:marLeft w:val="0"/>
      <w:marRight w:val="0"/>
      <w:marTop w:val="0"/>
      <w:marBottom w:val="0"/>
      <w:divBdr>
        <w:top w:val="none" w:sz="0" w:space="0" w:color="auto"/>
        <w:left w:val="none" w:sz="0" w:space="0" w:color="auto"/>
        <w:bottom w:val="none" w:sz="0" w:space="0" w:color="auto"/>
        <w:right w:val="none" w:sz="0" w:space="0" w:color="auto"/>
      </w:divBdr>
    </w:div>
    <w:div w:id="1530946922">
      <w:bodyDiv w:val="1"/>
      <w:marLeft w:val="0"/>
      <w:marRight w:val="0"/>
      <w:marTop w:val="0"/>
      <w:marBottom w:val="0"/>
      <w:divBdr>
        <w:top w:val="none" w:sz="0" w:space="0" w:color="auto"/>
        <w:left w:val="none" w:sz="0" w:space="0" w:color="auto"/>
        <w:bottom w:val="none" w:sz="0" w:space="0" w:color="auto"/>
        <w:right w:val="none" w:sz="0" w:space="0" w:color="auto"/>
      </w:divBdr>
    </w:div>
    <w:div w:id="1695615378">
      <w:bodyDiv w:val="1"/>
      <w:marLeft w:val="0"/>
      <w:marRight w:val="0"/>
      <w:marTop w:val="0"/>
      <w:marBottom w:val="0"/>
      <w:divBdr>
        <w:top w:val="none" w:sz="0" w:space="0" w:color="auto"/>
        <w:left w:val="none" w:sz="0" w:space="0" w:color="auto"/>
        <w:bottom w:val="none" w:sz="0" w:space="0" w:color="auto"/>
        <w:right w:val="none" w:sz="0" w:space="0" w:color="auto"/>
      </w:divBdr>
    </w:div>
    <w:div w:id="1702244619">
      <w:bodyDiv w:val="1"/>
      <w:marLeft w:val="0"/>
      <w:marRight w:val="0"/>
      <w:marTop w:val="0"/>
      <w:marBottom w:val="0"/>
      <w:divBdr>
        <w:top w:val="none" w:sz="0" w:space="0" w:color="auto"/>
        <w:left w:val="none" w:sz="0" w:space="0" w:color="auto"/>
        <w:bottom w:val="none" w:sz="0" w:space="0" w:color="auto"/>
        <w:right w:val="none" w:sz="0" w:space="0" w:color="auto"/>
      </w:divBdr>
    </w:div>
    <w:div w:id="1902790577">
      <w:bodyDiv w:val="1"/>
      <w:marLeft w:val="0"/>
      <w:marRight w:val="0"/>
      <w:marTop w:val="0"/>
      <w:marBottom w:val="0"/>
      <w:divBdr>
        <w:top w:val="none" w:sz="0" w:space="0" w:color="auto"/>
        <w:left w:val="none" w:sz="0" w:space="0" w:color="auto"/>
        <w:bottom w:val="none" w:sz="0" w:space="0" w:color="auto"/>
        <w:right w:val="none" w:sz="0" w:space="0" w:color="auto"/>
      </w:divBdr>
    </w:div>
    <w:div w:id="2008290363">
      <w:bodyDiv w:val="1"/>
      <w:marLeft w:val="0"/>
      <w:marRight w:val="0"/>
      <w:marTop w:val="0"/>
      <w:marBottom w:val="0"/>
      <w:divBdr>
        <w:top w:val="none" w:sz="0" w:space="0" w:color="auto"/>
        <w:left w:val="none" w:sz="0" w:space="0" w:color="auto"/>
        <w:bottom w:val="none" w:sz="0" w:space="0" w:color="auto"/>
        <w:right w:val="none" w:sz="0" w:space="0" w:color="auto"/>
      </w:divBdr>
      <w:divsChild>
        <w:div w:id="2120222536">
          <w:marLeft w:val="0"/>
          <w:marRight w:val="0"/>
          <w:marTop w:val="0"/>
          <w:marBottom w:val="0"/>
          <w:divBdr>
            <w:top w:val="none" w:sz="0" w:space="0" w:color="auto"/>
            <w:left w:val="none" w:sz="0" w:space="0" w:color="auto"/>
            <w:bottom w:val="none" w:sz="0" w:space="0" w:color="auto"/>
            <w:right w:val="none" w:sz="0" w:space="0" w:color="auto"/>
          </w:divBdr>
        </w:div>
        <w:div w:id="1558590490">
          <w:marLeft w:val="0"/>
          <w:marRight w:val="0"/>
          <w:marTop w:val="0"/>
          <w:marBottom w:val="0"/>
          <w:divBdr>
            <w:top w:val="none" w:sz="0" w:space="0" w:color="auto"/>
            <w:left w:val="none" w:sz="0" w:space="0" w:color="auto"/>
            <w:bottom w:val="none" w:sz="0" w:space="0" w:color="auto"/>
            <w:right w:val="none" w:sz="0" w:space="0" w:color="auto"/>
          </w:divBdr>
        </w:div>
        <w:div w:id="139697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E02DB-F718-47EC-AA19-32641B23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2896</Words>
  <Characters>15933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munoz</dc:creator>
  <cp:lastModifiedBy>Barbara Hume Arancibia</cp:lastModifiedBy>
  <cp:revision>10</cp:revision>
  <cp:lastPrinted>2019-10-25T14:30:00Z</cp:lastPrinted>
  <dcterms:created xsi:type="dcterms:W3CDTF">2019-10-25T14:22:00Z</dcterms:created>
  <dcterms:modified xsi:type="dcterms:W3CDTF">2019-10-25T14:33:00Z</dcterms:modified>
</cp:coreProperties>
</file>