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CE236" w14:textId="0A71F778" w:rsidR="00F173E9" w:rsidRPr="00237468" w:rsidRDefault="004D5AFA" w:rsidP="00237468">
      <w:pPr>
        <w:spacing w:line="240" w:lineRule="atLeast"/>
        <w:jc w:val="center"/>
        <w:rPr>
          <w:b/>
          <w:bCs/>
        </w:rPr>
      </w:pPr>
      <w:r w:rsidRPr="00237468">
        <w:rPr>
          <w:b/>
          <w:bCs/>
        </w:rPr>
        <w:t>MINUTA MODIFICACIÓN CIRCULAR PAGO EN EXCESO</w:t>
      </w:r>
    </w:p>
    <w:p w14:paraId="3A683621" w14:textId="5C6E83B9" w:rsidR="004D5AFA" w:rsidRPr="004D5AFA" w:rsidRDefault="004D5AFA" w:rsidP="00237468">
      <w:pPr>
        <w:spacing w:line="240" w:lineRule="atLeast"/>
        <w:jc w:val="both"/>
      </w:pPr>
      <w:r>
        <w:t xml:space="preserve">La regulación que se sube a consulta pública tiene por objeto modificar </w:t>
      </w:r>
      <w:proofErr w:type="spellStart"/>
      <w:r w:rsidRPr="004D5AFA">
        <w:rPr>
          <w:rFonts w:ascii="Calibri" w:eastAsia="Arial" w:hAnsi="Calibri" w:cs="Calibri"/>
        </w:rPr>
        <w:t>modifica</w:t>
      </w:r>
      <w:r>
        <w:rPr>
          <w:rFonts w:ascii="Calibri" w:eastAsia="Arial" w:hAnsi="Calibri" w:cs="Calibri"/>
        </w:rPr>
        <w:t>r</w:t>
      </w:r>
      <w:proofErr w:type="spellEnd"/>
      <w:r>
        <w:rPr>
          <w:rFonts w:ascii="Calibri" w:eastAsia="Arial" w:hAnsi="Calibri" w:cs="Calibri"/>
        </w:rPr>
        <w:t xml:space="preserve"> la</w:t>
      </w:r>
      <w:r w:rsidRPr="004D5AFA">
        <w:rPr>
          <w:rFonts w:ascii="Calibri" w:eastAsia="Arial" w:hAnsi="Calibri" w:cs="Calibri"/>
        </w:rPr>
        <w:t xml:space="preserve"> </w:t>
      </w:r>
      <w:r>
        <w:rPr>
          <w:rFonts w:ascii="Calibri" w:eastAsia="Arial" w:hAnsi="Calibri" w:cs="Calibri"/>
        </w:rPr>
        <w:t>C</w:t>
      </w:r>
      <w:r w:rsidRPr="004D5AFA">
        <w:rPr>
          <w:rFonts w:ascii="Calibri" w:eastAsia="Arial" w:hAnsi="Calibri" w:cs="Calibri"/>
        </w:rPr>
        <w:t xml:space="preserve">ircular </w:t>
      </w:r>
      <w:r>
        <w:rPr>
          <w:rFonts w:ascii="Calibri" w:eastAsia="Arial" w:hAnsi="Calibri" w:cs="Calibri"/>
        </w:rPr>
        <w:t>N</w:t>
      </w:r>
      <w:r w:rsidRPr="004D5AFA">
        <w:rPr>
          <w:rFonts w:ascii="Calibri" w:eastAsia="Arial" w:hAnsi="Calibri" w:cs="Calibri"/>
        </w:rPr>
        <w:t xml:space="preserve">°3175, de fecha 26 de noviembre del año 2015 de esta </w:t>
      </w:r>
      <w:r>
        <w:rPr>
          <w:rFonts w:ascii="Calibri" w:eastAsia="Arial" w:hAnsi="Calibri" w:cs="Calibri"/>
        </w:rPr>
        <w:t>S</w:t>
      </w:r>
      <w:r w:rsidRPr="004D5AFA">
        <w:rPr>
          <w:rFonts w:ascii="Calibri" w:eastAsia="Arial" w:hAnsi="Calibri" w:cs="Calibri"/>
        </w:rPr>
        <w:t xml:space="preserve">uperintendencia sobre procedimientos a seguir en caso de pagos y cobros en exceso de crédito social. </w:t>
      </w:r>
    </w:p>
    <w:p w14:paraId="4AF16867" w14:textId="77777777" w:rsidR="004D5AFA" w:rsidRPr="004D5AFA" w:rsidRDefault="004D5AFA" w:rsidP="00237468">
      <w:pPr>
        <w:pBdr>
          <w:top w:val="nil"/>
          <w:left w:val="nil"/>
          <w:bottom w:val="nil"/>
          <w:right w:val="nil"/>
          <w:between w:val="nil"/>
        </w:pBdr>
        <w:spacing w:line="240" w:lineRule="atLeast"/>
        <w:jc w:val="both"/>
        <w:rPr>
          <w:rFonts w:ascii="Calibri" w:eastAsia="Arial" w:hAnsi="Calibri" w:cs="Calibri"/>
        </w:rPr>
      </w:pPr>
    </w:p>
    <w:p w14:paraId="55FF4E69" w14:textId="142150F1" w:rsidR="00237468" w:rsidRDefault="004D5AFA" w:rsidP="00237468">
      <w:pPr>
        <w:spacing w:after="123" w:line="240" w:lineRule="atLeast"/>
        <w:jc w:val="both"/>
        <w:rPr>
          <w:rFonts w:ascii="Calibri" w:eastAsia="Arial" w:hAnsi="Calibri" w:cs="Calibri"/>
        </w:rPr>
      </w:pPr>
      <w:r w:rsidRPr="00237468">
        <w:rPr>
          <w:rFonts w:ascii="Calibri" w:eastAsia="Arial" w:hAnsi="Calibri" w:cs="Calibri"/>
        </w:rPr>
        <w:t xml:space="preserve">Se reemplazan las letras a), b) y c) del numeral 2.1 de la </w:t>
      </w:r>
      <w:r w:rsidRPr="00237468">
        <w:rPr>
          <w:rFonts w:cstheme="minorHAnsi"/>
        </w:rPr>
        <w:t xml:space="preserve">Circular </w:t>
      </w:r>
      <w:proofErr w:type="spellStart"/>
      <w:r w:rsidRPr="00237468">
        <w:rPr>
          <w:rFonts w:cstheme="minorHAnsi"/>
        </w:rPr>
        <w:t>N°</w:t>
      </w:r>
      <w:proofErr w:type="spellEnd"/>
      <w:r w:rsidRPr="00237468">
        <w:rPr>
          <w:rFonts w:cstheme="minorHAnsi"/>
        </w:rPr>
        <w:t xml:space="preserve"> 3175 de fecha 26 de noviembre del año 2015 de esta Superintendencia </w:t>
      </w:r>
      <w:r w:rsidRPr="00237468">
        <w:rPr>
          <w:rFonts w:ascii="Calibri" w:eastAsia="Arial" w:hAnsi="Calibri" w:cs="Calibri"/>
        </w:rPr>
        <w:t xml:space="preserve">denominado, </w:t>
      </w:r>
      <w:r w:rsidRPr="00237468">
        <w:rPr>
          <w:rFonts w:ascii="Calibri" w:eastAsia="Arial" w:hAnsi="Calibri" w:cs="Calibri"/>
          <w:b/>
          <w:bCs/>
        </w:rPr>
        <w:t>“PROCEDIMIENTOS DE DEVOLUCIÓN DE PAGO EN EXCESO</w:t>
      </w:r>
      <w:r w:rsidRPr="00237468">
        <w:rPr>
          <w:rFonts w:ascii="Calibri" w:eastAsia="Arial" w:hAnsi="Calibri" w:cs="Calibri"/>
        </w:rPr>
        <w:t>”, sustituyéndose por el texto</w:t>
      </w:r>
      <w:r w:rsidR="00237468">
        <w:rPr>
          <w:rFonts w:ascii="Calibri" w:eastAsia="Arial" w:hAnsi="Calibri" w:cs="Calibri"/>
        </w:rPr>
        <w:t xml:space="preserve"> propuesto, en el que se crea un nuevo estado</w:t>
      </w:r>
      <w:r w:rsidR="00E8530E">
        <w:rPr>
          <w:rFonts w:ascii="Calibri" w:eastAsia="Arial" w:hAnsi="Calibri" w:cs="Calibri"/>
        </w:rPr>
        <w:t xml:space="preserve">, pago en exceso retirado de la publicación, a </w:t>
      </w:r>
      <w:proofErr w:type="gramStart"/>
      <w:r w:rsidR="00E8530E">
        <w:rPr>
          <w:rFonts w:ascii="Calibri" w:eastAsia="Arial" w:hAnsi="Calibri" w:cs="Calibri"/>
        </w:rPr>
        <w:t>saber</w:t>
      </w:r>
      <w:proofErr w:type="gramEnd"/>
      <w:r w:rsidR="00E8530E">
        <w:rPr>
          <w:rFonts w:ascii="Calibri" w:eastAsia="Arial" w:hAnsi="Calibri" w:cs="Calibri"/>
        </w:rPr>
        <w:t xml:space="preserve"> quedan los estado bajo siguiente texto</w:t>
      </w:r>
      <w:r w:rsidR="00237468">
        <w:rPr>
          <w:rFonts w:ascii="Calibri" w:eastAsia="Arial" w:hAnsi="Calibri" w:cs="Calibri"/>
        </w:rPr>
        <w:t xml:space="preserve">: </w:t>
      </w:r>
    </w:p>
    <w:p w14:paraId="7A283C63" w14:textId="4C49FEC9" w:rsidR="004D5AFA" w:rsidRPr="00791F2E" w:rsidRDefault="004D5AFA" w:rsidP="00237468">
      <w:pPr>
        <w:spacing w:after="123" w:line="240" w:lineRule="atLeast"/>
        <w:jc w:val="both"/>
        <w:rPr>
          <w:rFonts w:cstheme="minorHAnsi"/>
        </w:rPr>
      </w:pPr>
      <w:r w:rsidRPr="00791F2E">
        <w:rPr>
          <w:rFonts w:cstheme="minorHAnsi"/>
        </w:rPr>
        <w:t xml:space="preserve">a) Pagos en Exceso Generados: </w:t>
      </w:r>
      <w:r w:rsidR="00237468">
        <w:rPr>
          <w:rFonts w:cstheme="minorHAnsi"/>
        </w:rPr>
        <w:t>A</w:t>
      </w:r>
      <w:r w:rsidRPr="00791F2E">
        <w:rPr>
          <w:rFonts w:cstheme="minorHAnsi"/>
        </w:rPr>
        <w:t xml:space="preserve">quellos montos que la respectiva C.C.A.F. ha determinado que se trata de pagos en exceso o que comprenden pagos cuya determinación corresponde a pagos en exceso que se encuentran en proceso de verificación. Mantienen esta categoría desde la fecha del registro contable de mayores pagos asociados a crédito social hasta la fecha de su publicación efectiva como pago en exceso en la página web de la respectiva </w:t>
      </w:r>
      <w:proofErr w:type="gramStart"/>
      <w:r w:rsidRPr="00791F2E">
        <w:rPr>
          <w:rFonts w:cstheme="minorHAnsi"/>
        </w:rPr>
        <w:t>C.C.A.F. .Estos</w:t>
      </w:r>
      <w:proofErr w:type="gramEnd"/>
      <w:r w:rsidRPr="00791F2E">
        <w:rPr>
          <w:rFonts w:cstheme="minorHAnsi"/>
        </w:rPr>
        <w:t xml:space="preserve"> pagos deben mantenerse en esta categoría por un plazo máximo de tres meses contados desde su registro, luego de lo cual, deben publicarse o en su caso darse de baja según corresponda. Las C.C.A.F. deberán mantener en sus páginas web, una aplicación de consulta dirigida a los posibles acreedores para que ingresando su RUT verifiquen si tienen pagos en exceso por créditos sociales, informando el procedimiento para ejercer el derecho a cobro de dichos montos.</w:t>
      </w:r>
    </w:p>
    <w:p w14:paraId="74A19ECB" w14:textId="2893472B" w:rsidR="004D5AFA" w:rsidRPr="00791F2E" w:rsidRDefault="004D5AFA" w:rsidP="00237468">
      <w:pPr>
        <w:spacing w:after="123" w:line="240" w:lineRule="atLeast"/>
        <w:jc w:val="both"/>
        <w:rPr>
          <w:rFonts w:cstheme="minorHAnsi"/>
        </w:rPr>
      </w:pPr>
      <w:r w:rsidRPr="00791F2E">
        <w:rPr>
          <w:rFonts w:cstheme="minorHAnsi"/>
        </w:rPr>
        <w:t xml:space="preserve">b) Pagos en Exceso Publicados: </w:t>
      </w:r>
      <w:r w:rsidR="00237468">
        <w:rPr>
          <w:rFonts w:cstheme="minorHAnsi"/>
        </w:rPr>
        <w:t>A</w:t>
      </w:r>
      <w:r w:rsidRPr="00791F2E">
        <w:rPr>
          <w:rFonts w:cstheme="minorHAnsi"/>
        </w:rPr>
        <w:t xml:space="preserve">quellos pagos en exceso que se mantienen en ese estado en la página web de la C.C.A.F. hasta su pago efectivo, su retiro de acuerdo a </w:t>
      </w:r>
      <w:proofErr w:type="gramStart"/>
      <w:r w:rsidRPr="00791F2E">
        <w:rPr>
          <w:rFonts w:cstheme="minorHAnsi"/>
        </w:rPr>
        <w:t>la  letra</w:t>
      </w:r>
      <w:proofErr w:type="gramEnd"/>
      <w:r w:rsidRPr="00791F2E">
        <w:rPr>
          <w:rFonts w:cstheme="minorHAnsi"/>
        </w:rPr>
        <w:t xml:space="preserve"> c)  o su baja de acuerdo a las instrucciones de esta Circular. </w:t>
      </w:r>
    </w:p>
    <w:p w14:paraId="7755C342" w14:textId="225855C4" w:rsidR="004D5AFA" w:rsidRPr="00791F2E" w:rsidRDefault="004D5AFA" w:rsidP="00237468">
      <w:pPr>
        <w:spacing w:after="123" w:line="240" w:lineRule="atLeast"/>
        <w:jc w:val="both"/>
        <w:rPr>
          <w:rFonts w:cstheme="minorHAnsi"/>
        </w:rPr>
      </w:pPr>
      <w:r w:rsidRPr="00791F2E">
        <w:rPr>
          <w:rFonts w:cstheme="minorHAnsi"/>
        </w:rPr>
        <w:t xml:space="preserve">c) Pago en exceso retirado de la publicación: </w:t>
      </w:r>
      <w:r w:rsidR="00237468">
        <w:rPr>
          <w:rFonts w:cstheme="minorHAnsi"/>
        </w:rPr>
        <w:t>A</w:t>
      </w:r>
      <w:r w:rsidRPr="00791F2E">
        <w:rPr>
          <w:rFonts w:cstheme="minorHAnsi"/>
        </w:rPr>
        <w:t>quellos pagos que se han retirado de la publicación en las páginas web de las C.C.A.F. cuando han transcurrido 5 años contados desde la fecha de su publicación.</w:t>
      </w:r>
    </w:p>
    <w:p w14:paraId="3030C260" w14:textId="77777777" w:rsidR="004D5AFA" w:rsidRPr="00791F2E" w:rsidRDefault="004D5AFA" w:rsidP="00237468">
      <w:pPr>
        <w:spacing w:after="123" w:line="240" w:lineRule="atLeast"/>
        <w:jc w:val="both"/>
        <w:rPr>
          <w:rFonts w:cstheme="minorHAnsi"/>
        </w:rPr>
      </w:pPr>
    </w:p>
    <w:p w14:paraId="599D990B" w14:textId="253E64CB" w:rsidR="004D5AFA" w:rsidRPr="00791F2E" w:rsidRDefault="004D5AFA" w:rsidP="00237468">
      <w:pPr>
        <w:spacing w:after="123" w:line="240" w:lineRule="atLeast"/>
        <w:jc w:val="both"/>
        <w:rPr>
          <w:rFonts w:cstheme="minorHAnsi"/>
        </w:rPr>
      </w:pPr>
      <w:r w:rsidRPr="005A4000">
        <w:rPr>
          <w:rFonts w:cstheme="minorHAnsi"/>
          <w:b/>
          <w:bCs/>
        </w:rPr>
        <w:t>II. Interc</w:t>
      </w:r>
      <w:r w:rsidR="00237468">
        <w:rPr>
          <w:rFonts w:cstheme="minorHAnsi"/>
          <w:b/>
          <w:bCs/>
        </w:rPr>
        <w:t>a</w:t>
      </w:r>
      <w:r w:rsidRPr="005A4000">
        <w:rPr>
          <w:rFonts w:cstheme="minorHAnsi"/>
          <w:b/>
          <w:bCs/>
        </w:rPr>
        <w:t>la el párrafo siguiente, luego del último punto aparte, de la letra d), del punto 2.5 y antes del punto 2.6</w:t>
      </w:r>
      <w:r w:rsidRPr="00791F2E">
        <w:rPr>
          <w:rFonts w:cstheme="minorHAnsi"/>
        </w:rPr>
        <w:t>:</w:t>
      </w:r>
    </w:p>
    <w:p w14:paraId="0E050F5E" w14:textId="77777777" w:rsidR="004D5AFA" w:rsidRPr="00791F2E" w:rsidRDefault="004D5AFA" w:rsidP="00237468">
      <w:pPr>
        <w:spacing w:after="123" w:line="240" w:lineRule="atLeast"/>
        <w:jc w:val="both"/>
        <w:rPr>
          <w:rFonts w:cstheme="minorHAnsi"/>
        </w:rPr>
      </w:pPr>
      <w:proofErr w:type="gramStart"/>
      <w:r w:rsidRPr="00791F2E">
        <w:rPr>
          <w:rFonts w:cstheme="minorHAnsi"/>
        </w:rPr>
        <w:t>”El</w:t>
      </w:r>
      <w:proofErr w:type="gramEnd"/>
      <w:r w:rsidRPr="00791F2E">
        <w:rPr>
          <w:rFonts w:cstheme="minorHAnsi"/>
        </w:rPr>
        <w:t xml:space="preserve"> afiliado también podrá solicitar a la respectiva C.C.A.F. que esos montos le sean reembolsados  a una cuenta de prepago del cual sea su titular.    </w:t>
      </w:r>
    </w:p>
    <w:p w14:paraId="732B50DA" w14:textId="77777777" w:rsidR="004D5AFA" w:rsidRPr="00791F2E" w:rsidRDefault="004D5AFA" w:rsidP="00237468">
      <w:pPr>
        <w:spacing w:after="123" w:line="240" w:lineRule="atLeast"/>
        <w:jc w:val="both"/>
        <w:rPr>
          <w:rFonts w:cstheme="minorHAnsi"/>
        </w:rPr>
      </w:pPr>
      <w:r w:rsidRPr="00791F2E">
        <w:rPr>
          <w:rFonts w:cstheme="minorHAnsi"/>
        </w:rPr>
        <w:t>En todo caso, las C.C.A.F. podrán disponer también que el monto pagado en exceso sea devuelto al afiliado con cargo a prestaciones en Farmacias, centros médicos o dentales”.</w:t>
      </w:r>
    </w:p>
    <w:p w14:paraId="5FC9B4E1" w14:textId="77777777" w:rsidR="004D5AFA" w:rsidRPr="00791F2E" w:rsidRDefault="004D5AFA" w:rsidP="00237468">
      <w:pPr>
        <w:spacing w:after="123" w:line="240" w:lineRule="atLeast"/>
        <w:jc w:val="both"/>
        <w:rPr>
          <w:rFonts w:ascii="Calibri" w:eastAsia="Arial" w:hAnsi="Calibri" w:cs="Calibri"/>
        </w:rPr>
      </w:pPr>
    </w:p>
    <w:p w14:paraId="582CF4FA" w14:textId="7814606B" w:rsidR="004D5AFA" w:rsidRPr="005A4000" w:rsidRDefault="004D5AFA" w:rsidP="00237468">
      <w:pPr>
        <w:spacing w:after="123" w:line="240" w:lineRule="atLeast"/>
        <w:jc w:val="both"/>
        <w:rPr>
          <w:rFonts w:ascii="Calibri" w:eastAsia="Arial" w:hAnsi="Calibri" w:cs="Calibri"/>
          <w:b/>
          <w:bCs/>
        </w:rPr>
      </w:pPr>
      <w:r w:rsidRPr="005A4000">
        <w:rPr>
          <w:rFonts w:ascii="Calibri" w:eastAsia="Arial" w:hAnsi="Calibri" w:cs="Calibri"/>
          <w:b/>
          <w:bCs/>
        </w:rPr>
        <w:t>III. Reempl</w:t>
      </w:r>
      <w:r w:rsidR="00237468">
        <w:rPr>
          <w:rFonts w:ascii="Calibri" w:eastAsia="Arial" w:hAnsi="Calibri" w:cs="Calibri"/>
          <w:b/>
          <w:bCs/>
        </w:rPr>
        <w:t>a</w:t>
      </w:r>
      <w:r w:rsidRPr="005A4000">
        <w:rPr>
          <w:rFonts w:ascii="Calibri" w:eastAsia="Arial" w:hAnsi="Calibri" w:cs="Calibri"/>
          <w:b/>
          <w:bCs/>
        </w:rPr>
        <w:t>za la letra a) del punto 2.7</w:t>
      </w:r>
      <w:r>
        <w:rPr>
          <w:rFonts w:ascii="Calibri" w:eastAsia="Arial" w:hAnsi="Calibri" w:cs="Calibri"/>
          <w:b/>
          <w:bCs/>
        </w:rPr>
        <w:t>,</w:t>
      </w:r>
      <w:r w:rsidRPr="005A4000">
        <w:rPr>
          <w:rFonts w:ascii="Calibri" w:eastAsia="Arial" w:hAnsi="Calibri" w:cs="Calibri"/>
          <w:b/>
          <w:bCs/>
        </w:rPr>
        <w:t xml:space="preserve"> por el siguiente texto:</w:t>
      </w:r>
    </w:p>
    <w:p w14:paraId="4FBF0179" w14:textId="77777777" w:rsidR="004D5AFA" w:rsidRPr="00791F2E" w:rsidRDefault="004D5AFA" w:rsidP="00237468">
      <w:pPr>
        <w:spacing w:after="123" w:line="240" w:lineRule="atLeast"/>
        <w:jc w:val="both"/>
        <w:rPr>
          <w:rFonts w:ascii="Calibri" w:eastAsia="Arial" w:hAnsi="Calibri" w:cs="Calibri"/>
        </w:rPr>
      </w:pPr>
      <w:r w:rsidRPr="00791F2E">
        <w:rPr>
          <w:rFonts w:ascii="Calibri" w:eastAsia="Arial" w:hAnsi="Calibri" w:cs="Calibri"/>
        </w:rPr>
        <w:t>“2.7</w:t>
      </w:r>
      <w:r w:rsidRPr="00791F2E">
        <w:rPr>
          <w:rFonts w:ascii="Calibri" w:eastAsia="Arial" w:hAnsi="Calibri" w:cs="Calibri"/>
        </w:rPr>
        <w:tab/>
        <w:t>CONTABILIZACIÓN</w:t>
      </w:r>
    </w:p>
    <w:p w14:paraId="6DA852F3" w14:textId="77777777" w:rsidR="004D5AFA" w:rsidRPr="00791F2E" w:rsidRDefault="004D5AFA" w:rsidP="00237468">
      <w:pPr>
        <w:spacing w:after="123" w:line="240" w:lineRule="atLeast"/>
        <w:jc w:val="both"/>
        <w:rPr>
          <w:rFonts w:ascii="Calibri" w:eastAsia="Arial" w:hAnsi="Calibri" w:cs="Calibri"/>
        </w:rPr>
      </w:pPr>
      <w:r w:rsidRPr="00791F2E">
        <w:rPr>
          <w:rFonts w:ascii="Calibri" w:eastAsia="Arial" w:hAnsi="Calibri" w:cs="Calibri"/>
        </w:rPr>
        <w:t>a) Reconocimiento de la Obligación</w:t>
      </w:r>
    </w:p>
    <w:p w14:paraId="6D8325DE" w14:textId="77777777" w:rsidR="004D5AFA" w:rsidRPr="00791F2E" w:rsidRDefault="004D5AFA" w:rsidP="00237468">
      <w:pPr>
        <w:spacing w:after="123" w:line="240" w:lineRule="atLeast"/>
        <w:jc w:val="both"/>
        <w:rPr>
          <w:rFonts w:ascii="Calibri" w:eastAsia="Arial" w:hAnsi="Calibri" w:cs="Calibri"/>
        </w:rPr>
      </w:pPr>
      <w:r w:rsidRPr="00791F2E">
        <w:rPr>
          <w:rFonts w:ascii="Calibri" w:eastAsia="Arial" w:hAnsi="Calibri" w:cs="Calibri"/>
        </w:rPr>
        <w:t>Los pagos en exceso identificados como tales que aún no han sido publicados en la página web deberán registrarse en una cuenta denominada pagos en exceso generados.</w:t>
      </w:r>
    </w:p>
    <w:p w14:paraId="5B509D93" w14:textId="77777777" w:rsidR="004D5AFA" w:rsidRPr="00791F2E" w:rsidRDefault="004D5AFA" w:rsidP="00237468">
      <w:pPr>
        <w:spacing w:after="123" w:line="240" w:lineRule="atLeast"/>
        <w:jc w:val="both"/>
        <w:rPr>
          <w:rFonts w:ascii="Calibri" w:eastAsia="Arial" w:hAnsi="Calibri" w:cs="Calibri"/>
        </w:rPr>
      </w:pPr>
      <w:r w:rsidRPr="00791F2E">
        <w:rPr>
          <w:rFonts w:ascii="Calibri" w:eastAsia="Arial" w:hAnsi="Calibri" w:cs="Calibri"/>
        </w:rPr>
        <w:t>Los pagos en exceso que se encuentren publicados en la página web de la C.C.A.F. deberán registrarse en una cuenta denominada pagos en exceso publicados.</w:t>
      </w:r>
    </w:p>
    <w:p w14:paraId="3EB9E7D8" w14:textId="77777777" w:rsidR="004D5AFA" w:rsidRPr="00791F2E" w:rsidRDefault="004D5AFA" w:rsidP="00237468">
      <w:pPr>
        <w:spacing w:after="123" w:line="240" w:lineRule="atLeast"/>
        <w:jc w:val="both"/>
        <w:rPr>
          <w:rFonts w:ascii="Calibri" w:eastAsia="Arial" w:hAnsi="Calibri" w:cs="Calibri"/>
        </w:rPr>
      </w:pPr>
      <w:r w:rsidRPr="00791F2E">
        <w:rPr>
          <w:rFonts w:ascii="Calibri" w:eastAsia="Arial" w:hAnsi="Calibri" w:cs="Calibri"/>
        </w:rPr>
        <w:lastRenderedPageBreak/>
        <w:t>Los pagos en exceso que fueron retirados de la página web de la C.C.A.F. deberán registrarse en una cuenta denominada “pago en exceso retirado de la publicación”.</w:t>
      </w:r>
    </w:p>
    <w:p w14:paraId="7D002255" w14:textId="77777777" w:rsidR="004D5AFA" w:rsidRPr="00791F2E" w:rsidRDefault="004D5AFA" w:rsidP="00237468">
      <w:pPr>
        <w:spacing w:after="123" w:line="240" w:lineRule="atLeast"/>
        <w:jc w:val="both"/>
        <w:rPr>
          <w:rFonts w:ascii="Calibri" w:eastAsia="Arial" w:hAnsi="Calibri" w:cs="Calibri"/>
        </w:rPr>
      </w:pPr>
      <w:r w:rsidRPr="00791F2E">
        <w:rPr>
          <w:rFonts w:ascii="Calibri" w:eastAsia="Arial" w:hAnsi="Calibri" w:cs="Calibri"/>
        </w:rPr>
        <w:t xml:space="preserve">Las cuentas señaladas en los párrafos precedentes deben imputarse en Estados Financieros en el </w:t>
      </w:r>
      <w:proofErr w:type="spellStart"/>
      <w:r w:rsidRPr="00791F2E">
        <w:rPr>
          <w:rFonts w:ascii="Calibri" w:eastAsia="Arial" w:hAnsi="Calibri" w:cs="Calibri"/>
        </w:rPr>
        <w:t>item</w:t>
      </w:r>
      <w:proofErr w:type="spellEnd"/>
      <w:r w:rsidRPr="00791F2E">
        <w:rPr>
          <w:rFonts w:ascii="Calibri" w:eastAsia="Arial" w:hAnsi="Calibri" w:cs="Calibri"/>
        </w:rPr>
        <w:t xml:space="preserve"> 2102 Cuentas por Pagar Comerciales y Otras Cuentas por Pagar.</w:t>
      </w:r>
    </w:p>
    <w:p w14:paraId="0932010E" w14:textId="77777777" w:rsidR="004D5AFA" w:rsidRPr="00791F2E" w:rsidRDefault="004D5AFA" w:rsidP="00237468">
      <w:pPr>
        <w:spacing w:after="123" w:line="240" w:lineRule="atLeast"/>
        <w:jc w:val="both"/>
        <w:rPr>
          <w:rFonts w:ascii="Calibri" w:eastAsia="Arial" w:hAnsi="Calibri" w:cs="Calibri"/>
        </w:rPr>
      </w:pPr>
      <w:r w:rsidRPr="00791F2E">
        <w:rPr>
          <w:rFonts w:ascii="Calibri" w:eastAsia="Arial" w:hAnsi="Calibri" w:cs="Calibri"/>
        </w:rPr>
        <w:t xml:space="preserve">Los archivos remitidos por la C.C.A.F. deben corresponder a saldos contables de dichas cuentas y ser coincidentes con la información sobre pagos en exceso presentadas en la Nota Explicativa N°24 de </w:t>
      </w:r>
      <w:proofErr w:type="spellStart"/>
      <w:r w:rsidRPr="00791F2E">
        <w:rPr>
          <w:rFonts w:ascii="Calibri" w:eastAsia="Arial" w:hAnsi="Calibri" w:cs="Calibri"/>
        </w:rPr>
        <w:t>losestados</w:t>
      </w:r>
      <w:proofErr w:type="spellEnd"/>
      <w:r w:rsidRPr="00791F2E">
        <w:rPr>
          <w:rFonts w:ascii="Calibri" w:eastAsia="Arial" w:hAnsi="Calibri" w:cs="Calibri"/>
        </w:rPr>
        <w:t xml:space="preserve"> Financieros.</w:t>
      </w:r>
    </w:p>
    <w:p w14:paraId="5E5F3865" w14:textId="77777777" w:rsidR="004D5AFA" w:rsidRPr="00791F2E" w:rsidRDefault="004D5AFA" w:rsidP="00237468">
      <w:pPr>
        <w:spacing w:after="123" w:line="240" w:lineRule="atLeast"/>
        <w:jc w:val="both"/>
        <w:rPr>
          <w:rFonts w:ascii="Calibri" w:eastAsia="Arial" w:hAnsi="Calibri" w:cs="Calibri"/>
        </w:rPr>
      </w:pPr>
      <w:r w:rsidRPr="00791F2E">
        <w:rPr>
          <w:rFonts w:ascii="Calibri" w:eastAsia="Arial" w:hAnsi="Calibri" w:cs="Calibri"/>
        </w:rPr>
        <w:t>b) Disponibilidad de fondos</w:t>
      </w:r>
    </w:p>
    <w:p w14:paraId="06037162" w14:textId="77777777" w:rsidR="004D5AFA" w:rsidRPr="00791F2E" w:rsidRDefault="004D5AFA" w:rsidP="00237468">
      <w:pPr>
        <w:spacing w:after="123" w:line="240" w:lineRule="atLeast"/>
        <w:jc w:val="both"/>
        <w:rPr>
          <w:rFonts w:ascii="Calibri" w:eastAsia="Arial" w:hAnsi="Calibri" w:cs="Calibri"/>
        </w:rPr>
      </w:pPr>
      <w:r w:rsidRPr="00791F2E">
        <w:rPr>
          <w:rFonts w:ascii="Calibri" w:eastAsia="Arial" w:hAnsi="Calibri" w:cs="Calibri"/>
        </w:rPr>
        <w:t xml:space="preserve">Cabe agregar que el 100% del monto correspondiente a los pagos en exceso que registra una C.C.A.F.  deberán ser mantenidos en los instrumentos financieros señalados en el artículo 31 de la Ley </w:t>
      </w:r>
      <w:proofErr w:type="spellStart"/>
      <w:r w:rsidRPr="00791F2E">
        <w:rPr>
          <w:rFonts w:ascii="Calibri" w:eastAsia="Arial" w:hAnsi="Calibri" w:cs="Calibri"/>
        </w:rPr>
        <w:t>N°</w:t>
      </w:r>
      <w:proofErr w:type="spellEnd"/>
      <w:r w:rsidRPr="00791F2E">
        <w:rPr>
          <w:rFonts w:ascii="Calibri" w:eastAsia="Arial" w:hAnsi="Calibri" w:cs="Calibri"/>
        </w:rPr>
        <w:t xml:space="preserve"> 18.833 y, registrados en una cuenta contable de inversiones financieras separadas del resto de las inversiones, claramente nominadas según su naturaleza, con excepción de aquellos pagos en exceso registrados en la cuenta denominada “pagos retirados de la publicación”.</w:t>
      </w:r>
    </w:p>
    <w:p w14:paraId="4D21654A" w14:textId="77777777" w:rsidR="004D5AFA" w:rsidRPr="00791F2E" w:rsidRDefault="004D5AFA" w:rsidP="00237468">
      <w:pPr>
        <w:spacing w:after="123" w:line="240" w:lineRule="atLeast"/>
        <w:jc w:val="both"/>
        <w:rPr>
          <w:rFonts w:ascii="Calibri" w:eastAsia="Arial" w:hAnsi="Calibri" w:cs="Calibri"/>
        </w:rPr>
      </w:pPr>
      <w:r w:rsidRPr="00791F2E">
        <w:rPr>
          <w:rFonts w:ascii="Calibri" w:eastAsia="Arial" w:hAnsi="Calibri" w:cs="Calibri"/>
        </w:rPr>
        <w:t>c) El afiliado mantendrá el derecho a cobro y restitución del pago en exceso cualquiera sea la cuenta en que la C.CA.F. tuviere registrados dichos montos.”</w:t>
      </w:r>
    </w:p>
    <w:p w14:paraId="15379390" w14:textId="77777777" w:rsidR="004D5AFA" w:rsidRPr="00791F2E" w:rsidRDefault="004D5AFA" w:rsidP="00237468">
      <w:pPr>
        <w:pStyle w:val="Prrafodelista"/>
        <w:spacing w:after="123" w:line="240" w:lineRule="atLeast"/>
        <w:ind w:left="888"/>
        <w:jc w:val="both"/>
        <w:rPr>
          <w:rFonts w:ascii="Calibri" w:eastAsia="Arial" w:hAnsi="Calibri" w:cs="Calibri"/>
          <w:sz w:val="22"/>
          <w:szCs w:val="22"/>
        </w:rPr>
      </w:pPr>
    </w:p>
    <w:p w14:paraId="1024C053" w14:textId="24F72082" w:rsidR="004D5AFA" w:rsidRPr="00791F2E" w:rsidRDefault="004D5AFA" w:rsidP="00237468">
      <w:pPr>
        <w:spacing w:after="123" w:line="240" w:lineRule="atLeast"/>
        <w:jc w:val="both"/>
        <w:rPr>
          <w:rFonts w:ascii="Calibri" w:eastAsia="Arial" w:hAnsi="Calibri" w:cs="Calibri"/>
        </w:rPr>
      </w:pPr>
      <w:r w:rsidRPr="005A4000">
        <w:rPr>
          <w:rFonts w:cstheme="minorHAnsi"/>
          <w:b/>
          <w:bCs/>
        </w:rPr>
        <w:t>IV. Incorp</w:t>
      </w:r>
      <w:r w:rsidR="00237468">
        <w:rPr>
          <w:rFonts w:cstheme="minorHAnsi"/>
          <w:b/>
          <w:bCs/>
        </w:rPr>
        <w:t>ora</w:t>
      </w:r>
      <w:r w:rsidRPr="005A4000">
        <w:rPr>
          <w:rFonts w:cstheme="minorHAnsi"/>
          <w:b/>
          <w:bCs/>
        </w:rPr>
        <w:t xml:space="preserve"> en la </w:t>
      </w:r>
      <w:bookmarkStart w:id="0" w:name="_Hlk31379241"/>
      <w:r w:rsidRPr="005A4000">
        <w:rPr>
          <w:rFonts w:cstheme="minorHAnsi"/>
          <w:b/>
          <w:bCs/>
        </w:rPr>
        <w:t xml:space="preserve">Circular </w:t>
      </w:r>
      <w:proofErr w:type="spellStart"/>
      <w:r w:rsidRPr="005A4000">
        <w:rPr>
          <w:rFonts w:cstheme="minorHAnsi"/>
          <w:b/>
          <w:bCs/>
        </w:rPr>
        <w:t>N°</w:t>
      </w:r>
      <w:proofErr w:type="spellEnd"/>
      <w:r w:rsidRPr="005A4000">
        <w:rPr>
          <w:rFonts w:cstheme="minorHAnsi"/>
          <w:b/>
          <w:bCs/>
        </w:rPr>
        <w:t xml:space="preserve"> 3175 del año 2015</w:t>
      </w:r>
      <w:bookmarkEnd w:id="0"/>
      <w:r w:rsidRPr="005A4000">
        <w:rPr>
          <w:rFonts w:cstheme="minorHAnsi"/>
          <w:b/>
          <w:bCs/>
        </w:rPr>
        <w:t>, un nuevo numeral al punto 2, denominado 2.12, cuyo texto será del siguiente tenor</w:t>
      </w:r>
      <w:r w:rsidRPr="00791F2E">
        <w:rPr>
          <w:rFonts w:cstheme="minorHAnsi"/>
        </w:rPr>
        <w:t>:</w:t>
      </w:r>
    </w:p>
    <w:p w14:paraId="6CF2EECA" w14:textId="77777777" w:rsidR="004D5AFA" w:rsidRPr="00791F2E" w:rsidRDefault="004D5AFA" w:rsidP="00237468">
      <w:pPr>
        <w:spacing w:after="123" w:line="240" w:lineRule="atLeast"/>
        <w:jc w:val="both"/>
        <w:rPr>
          <w:rFonts w:ascii="Calibri" w:eastAsia="Arial" w:hAnsi="Calibri" w:cs="Calibri"/>
        </w:rPr>
      </w:pPr>
    </w:p>
    <w:p w14:paraId="3EBFB5E4" w14:textId="77777777" w:rsidR="004D5AFA" w:rsidRPr="00791F2E" w:rsidRDefault="004D5AFA" w:rsidP="00237468">
      <w:pPr>
        <w:spacing w:after="123" w:line="240" w:lineRule="atLeast"/>
        <w:jc w:val="both"/>
        <w:rPr>
          <w:rFonts w:ascii="Calibri" w:eastAsia="Arial" w:hAnsi="Calibri" w:cs="Calibri"/>
        </w:rPr>
      </w:pPr>
      <w:r w:rsidRPr="00791F2E">
        <w:rPr>
          <w:rFonts w:cstheme="minorHAnsi"/>
        </w:rPr>
        <w:t>“</w:t>
      </w:r>
      <w:proofErr w:type="gramStart"/>
      <w:r w:rsidRPr="00791F2E">
        <w:rPr>
          <w:rFonts w:cstheme="minorHAnsi"/>
        </w:rPr>
        <w:t>2.12  COBRO</w:t>
      </w:r>
      <w:proofErr w:type="gramEnd"/>
      <w:r w:rsidRPr="00791F2E">
        <w:rPr>
          <w:rFonts w:cstheme="minorHAnsi"/>
        </w:rPr>
        <w:t xml:space="preserve"> DE CUOTAS PAGADAS EN EXCESO</w:t>
      </w:r>
    </w:p>
    <w:p w14:paraId="5BB1C511" w14:textId="47D7BFA9" w:rsidR="004D5AFA" w:rsidRDefault="004D5AFA" w:rsidP="00237468">
      <w:pPr>
        <w:spacing w:after="123" w:line="240" w:lineRule="atLeast"/>
        <w:jc w:val="both"/>
        <w:rPr>
          <w:rFonts w:ascii="Calibri" w:eastAsia="Arial" w:hAnsi="Calibri" w:cs="Calibri"/>
        </w:rPr>
      </w:pPr>
      <w:r w:rsidRPr="00791F2E">
        <w:rPr>
          <w:rFonts w:ascii="Calibri" w:eastAsia="Arial" w:hAnsi="Calibri" w:cs="Calibri"/>
        </w:rPr>
        <w:t>Transcurrido 5 años contados desde la respectiva notificación efectuada por correo electrónico o en carta certificada sobre la existencia de un monto pagado en exceso publicado, sin que el afiliado hubiera realizado el respectivo cobro o alguna gestión útil tendiente a la restitución del mismo, las cuotas de crédito social que aquel hubiere pagado en exceso, se incorporarán al fondo social de la respectiva C.C.A.F. y dejarán de ser publicados.</w:t>
      </w:r>
      <w:r>
        <w:rPr>
          <w:rFonts w:ascii="Calibri" w:eastAsia="Arial" w:hAnsi="Calibri" w:cs="Calibri"/>
        </w:rPr>
        <w:t xml:space="preserve"> </w:t>
      </w:r>
      <w:r w:rsidRPr="00791F2E">
        <w:rPr>
          <w:rFonts w:ascii="Calibri" w:eastAsia="Arial" w:hAnsi="Calibri" w:cs="Calibri"/>
        </w:rPr>
        <w:t>El afiliado mantendrá su derecho de requerir la devolución de las cuotas pagadas en exceso.”</w:t>
      </w:r>
    </w:p>
    <w:p w14:paraId="3AE07EC7" w14:textId="713DCB78" w:rsidR="00237468" w:rsidRPr="00791F2E" w:rsidRDefault="00237468" w:rsidP="00237468">
      <w:pPr>
        <w:spacing w:after="123" w:line="240" w:lineRule="atLeast"/>
        <w:jc w:val="both"/>
        <w:rPr>
          <w:rFonts w:ascii="Calibri" w:eastAsia="Arial" w:hAnsi="Calibri" w:cs="Calibri"/>
        </w:rPr>
      </w:pPr>
      <w:r>
        <w:rPr>
          <w:rFonts w:ascii="Calibri" w:eastAsia="Arial" w:hAnsi="Calibri" w:cs="Calibri"/>
        </w:rPr>
        <w:t>Agrega nuevas formas de registros en archivos planos y diccionario.</w:t>
      </w:r>
    </w:p>
    <w:sectPr w:rsidR="00237468" w:rsidRPr="00791F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6D0CCA"/>
    <w:multiLevelType w:val="hybridMultilevel"/>
    <w:tmpl w:val="9D3EFE24"/>
    <w:lvl w:ilvl="0" w:tplc="48F2048C">
      <w:start w:val="1"/>
      <w:numFmt w:val="upperRoman"/>
      <w:lvlText w:val="%1."/>
      <w:lvlJc w:val="left"/>
      <w:pPr>
        <w:ind w:left="888" w:hanging="720"/>
      </w:pPr>
      <w:rPr>
        <w:rFonts w:hint="default"/>
        <w:b/>
        <w:bCs/>
      </w:rPr>
    </w:lvl>
    <w:lvl w:ilvl="1" w:tplc="340A0019" w:tentative="1">
      <w:start w:val="1"/>
      <w:numFmt w:val="lowerLetter"/>
      <w:lvlText w:val="%2."/>
      <w:lvlJc w:val="left"/>
      <w:pPr>
        <w:ind w:left="1248" w:hanging="360"/>
      </w:pPr>
    </w:lvl>
    <w:lvl w:ilvl="2" w:tplc="340A001B" w:tentative="1">
      <w:start w:val="1"/>
      <w:numFmt w:val="lowerRoman"/>
      <w:lvlText w:val="%3."/>
      <w:lvlJc w:val="right"/>
      <w:pPr>
        <w:ind w:left="1968" w:hanging="180"/>
      </w:pPr>
    </w:lvl>
    <w:lvl w:ilvl="3" w:tplc="340A000F" w:tentative="1">
      <w:start w:val="1"/>
      <w:numFmt w:val="decimal"/>
      <w:lvlText w:val="%4."/>
      <w:lvlJc w:val="left"/>
      <w:pPr>
        <w:ind w:left="2688" w:hanging="360"/>
      </w:pPr>
    </w:lvl>
    <w:lvl w:ilvl="4" w:tplc="340A0019" w:tentative="1">
      <w:start w:val="1"/>
      <w:numFmt w:val="lowerLetter"/>
      <w:lvlText w:val="%5."/>
      <w:lvlJc w:val="left"/>
      <w:pPr>
        <w:ind w:left="3408" w:hanging="360"/>
      </w:pPr>
    </w:lvl>
    <w:lvl w:ilvl="5" w:tplc="340A001B" w:tentative="1">
      <w:start w:val="1"/>
      <w:numFmt w:val="lowerRoman"/>
      <w:lvlText w:val="%6."/>
      <w:lvlJc w:val="right"/>
      <w:pPr>
        <w:ind w:left="4128" w:hanging="180"/>
      </w:pPr>
    </w:lvl>
    <w:lvl w:ilvl="6" w:tplc="340A000F" w:tentative="1">
      <w:start w:val="1"/>
      <w:numFmt w:val="decimal"/>
      <w:lvlText w:val="%7."/>
      <w:lvlJc w:val="left"/>
      <w:pPr>
        <w:ind w:left="4848" w:hanging="360"/>
      </w:pPr>
    </w:lvl>
    <w:lvl w:ilvl="7" w:tplc="340A0019" w:tentative="1">
      <w:start w:val="1"/>
      <w:numFmt w:val="lowerLetter"/>
      <w:lvlText w:val="%8."/>
      <w:lvlJc w:val="left"/>
      <w:pPr>
        <w:ind w:left="5568" w:hanging="360"/>
      </w:pPr>
    </w:lvl>
    <w:lvl w:ilvl="8" w:tplc="340A001B" w:tentative="1">
      <w:start w:val="1"/>
      <w:numFmt w:val="lowerRoman"/>
      <w:lvlText w:val="%9."/>
      <w:lvlJc w:val="right"/>
      <w:pPr>
        <w:ind w:left="6288" w:hanging="180"/>
      </w:pPr>
    </w:lvl>
  </w:abstractNum>
  <w:abstractNum w:abstractNumId="1" w15:restartNumberingAfterBreak="0">
    <w:nsid w:val="4CC3252C"/>
    <w:multiLevelType w:val="multilevel"/>
    <w:tmpl w:val="7BF6FB92"/>
    <w:lvl w:ilvl="0">
      <w:start w:val="1"/>
      <w:numFmt w:val="decimal"/>
      <w:lvlText w:val="-"/>
      <w:lvlJc w:val="left"/>
      <w:pPr>
        <w:ind w:left="360" w:hanging="360"/>
      </w:pPr>
    </w:lvl>
    <w:lvl w:ilvl="1">
      <w:start w:val="1"/>
      <w:numFmt w:val="decimal"/>
      <w:lvlText w:val="o"/>
      <w:lvlJc w:val="left"/>
      <w:pPr>
        <w:ind w:left="720" w:hanging="360"/>
      </w:pPr>
      <w:rPr>
        <w:rFonts w:ascii="Courier New" w:eastAsia="Courier New" w:hAnsi="Courier New" w:cs="Courier New"/>
      </w:rPr>
    </w:lvl>
    <w:lvl w:ilvl="2">
      <w:start w:val="1"/>
      <w:numFmt w:val="decimal"/>
      <w:lvlText w:val=""/>
      <w:lvlJc w:val="left"/>
      <w:pPr>
        <w:ind w:left="1080" w:hanging="360"/>
      </w:pPr>
      <w:rPr>
        <w:rFonts w:ascii="Noto Sans Symbols" w:eastAsia="Noto Sans Symbols" w:hAnsi="Noto Sans Symbols" w:cs="Noto Sans Symbols"/>
      </w:rPr>
    </w:lvl>
    <w:lvl w:ilvl="3">
      <w:start w:val="1"/>
      <w:numFmt w:val="decimal"/>
      <w:lvlText w:val=""/>
      <w:lvlJc w:val="left"/>
      <w:pPr>
        <w:ind w:left="1440" w:hanging="360"/>
      </w:pPr>
      <w:rPr>
        <w:rFonts w:ascii="Noto Sans Symbols" w:eastAsia="Noto Sans Symbols" w:hAnsi="Noto Sans Symbols" w:cs="Noto Sans Symbols"/>
      </w:rPr>
    </w:lvl>
    <w:lvl w:ilvl="4">
      <w:start w:val="1"/>
      <w:numFmt w:val="decimal"/>
      <w:lvlText w:val="o"/>
      <w:lvlJc w:val="left"/>
      <w:pPr>
        <w:ind w:left="1800" w:hanging="360"/>
      </w:pPr>
      <w:rPr>
        <w:rFonts w:ascii="Courier New" w:eastAsia="Courier New" w:hAnsi="Courier New" w:cs="Courier New"/>
      </w:rPr>
    </w:lvl>
    <w:lvl w:ilvl="5">
      <w:start w:val="1"/>
      <w:numFmt w:val="decimal"/>
      <w:lvlText w:val=""/>
      <w:lvlJc w:val="left"/>
      <w:pPr>
        <w:ind w:left="2160" w:hanging="360"/>
      </w:pPr>
      <w:rPr>
        <w:rFonts w:ascii="Noto Sans Symbols" w:eastAsia="Noto Sans Symbols" w:hAnsi="Noto Sans Symbols" w:cs="Noto Sans Symbols"/>
      </w:rPr>
    </w:lvl>
    <w:lvl w:ilvl="6">
      <w:start w:val="1"/>
      <w:numFmt w:val="decimal"/>
      <w:lvlText w:val=""/>
      <w:lvlJc w:val="left"/>
      <w:pPr>
        <w:ind w:left="2520" w:hanging="360"/>
      </w:pPr>
      <w:rPr>
        <w:rFonts w:ascii="Noto Sans Symbols" w:eastAsia="Noto Sans Symbols" w:hAnsi="Noto Sans Symbols" w:cs="Noto Sans Symbols"/>
      </w:rPr>
    </w:lvl>
    <w:lvl w:ilvl="7">
      <w:start w:val="1"/>
      <w:numFmt w:val="decimal"/>
      <w:lvlText w:val="o"/>
      <w:lvlJc w:val="left"/>
      <w:pPr>
        <w:ind w:left="2880" w:hanging="360"/>
      </w:pPr>
      <w:rPr>
        <w:rFonts w:ascii="Courier New" w:eastAsia="Courier New" w:hAnsi="Courier New" w:cs="Courier New"/>
      </w:rPr>
    </w:lvl>
    <w:lvl w:ilvl="8">
      <w:start w:val="1"/>
      <w:numFmt w:val="decimal"/>
      <w:lvlText w:val=""/>
      <w:lvlJc w:val="left"/>
      <w:pPr>
        <w:ind w:left="324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FA"/>
    <w:rsid w:val="00237468"/>
    <w:rsid w:val="004D5AFA"/>
    <w:rsid w:val="00852768"/>
    <w:rsid w:val="0093031D"/>
    <w:rsid w:val="009D039A"/>
    <w:rsid w:val="00E853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B9F88"/>
  <w15:chartTrackingRefBased/>
  <w15:docId w15:val="{22722AA0-0FAA-4325-8A57-9C969F70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rsid w:val="004D5AFA"/>
    <w:pPr>
      <w:keepNext/>
      <w:spacing w:before="240" w:after="60" w:line="240" w:lineRule="auto"/>
      <w:outlineLvl w:val="3"/>
    </w:pPr>
    <w:rPr>
      <w:rFonts w:ascii="Calibri" w:eastAsia="Calibri" w:hAnsi="Calibri" w:cs="Calibri"/>
      <w:b/>
      <w:sz w:val="28"/>
      <w:szCs w:val="2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4D5AFA"/>
    <w:rPr>
      <w:rFonts w:ascii="Calibri" w:eastAsia="Calibri" w:hAnsi="Calibri" w:cs="Calibri"/>
      <w:b/>
      <w:sz w:val="28"/>
      <w:szCs w:val="28"/>
      <w:lang w:eastAsia="es-CL"/>
    </w:rPr>
  </w:style>
  <w:style w:type="paragraph" w:styleId="Prrafodelista">
    <w:name w:val="List Paragraph"/>
    <w:basedOn w:val="Normal"/>
    <w:uiPriority w:val="34"/>
    <w:qFormat/>
    <w:rsid w:val="004D5AFA"/>
    <w:pPr>
      <w:spacing w:after="0" w:line="240" w:lineRule="auto"/>
      <w:ind w:left="720"/>
      <w:contextualSpacing/>
    </w:pPr>
    <w:rPr>
      <w:rFonts w:ascii="Times New Roman" w:eastAsia="Times New Roman" w:hAnsi="Times New Roman" w:cs="Times New Roman"/>
      <w:sz w:val="24"/>
      <w:szCs w:val="24"/>
      <w:lang w:eastAsia="es-CL"/>
    </w:rPr>
  </w:style>
  <w:style w:type="table" w:customStyle="1" w:styleId="TableGrid">
    <w:name w:val="TableGrid"/>
    <w:rsid w:val="004D5AFA"/>
    <w:pPr>
      <w:spacing w:after="0" w:line="240" w:lineRule="auto"/>
    </w:pPr>
    <w:rPr>
      <w:rFonts w:eastAsiaTheme="minorEastAsia"/>
      <w:lang w:eastAsia="es-C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753</Words>
  <Characters>4147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palza</dc:creator>
  <cp:keywords/>
  <dc:description/>
  <cp:lastModifiedBy>cesar palza</cp:lastModifiedBy>
  <cp:revision>1</cp:revision>
  <dcterms:created xsi:type="dcterms:W3CDTF">2020-11-09T13:56:00Z</dcterms:created>
  <dcterms:modified xsi:type="dcterms:W3CDTF">2020-11-09T14:30:00Z</dcterms:modified>
</cp:coreProperties>
</file>