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1990" w14:textId="77777777" w:rsidR="007F5E15" w:rsidRDefault="007F5E15" w:rsidP="00936A09">
      <w:pPr>
        <w:rPr>
          <w:rFonts w:ascii="Calibri" w:hAnsi="Calibri"/>
          <w:b/>
          <w:sz w:val="24"/>
          <w:szCs w:val="24"/>
        </w:rPr>
      </w:pPr>
    </w:p>
    <w:p w14:paraId="329D6AE0" w14:textId="77777777" w:rsidR="007F5E15" w:rsidRPr="00112449" w:rsidRDefault="00BB4ED6" w:rsidP="007F5E15">
      <w:pPr>
        <w:jc w:val="center"/>
        <w:rPr>
          <w:rFonts w:ascii="Calibri" w:hAnsi="Calibri"/>
          <w:b/>
          <w:sz w:val="24"/>
          <w:szCs w:val="24"/>
        </w:rPr>
      </w:pPr>
      <w:r w:rsidRPr="00112449">
        <w:rPr>
          <w:rFonts w:ascii="Calibri" w:hAnsi="Calibri"/>
          <w:b/>
          <w:sz w:val="24"/>
          <w:szCs w:val="24"/>
        </w:rPr>
        <w:t xml:space="preserve">MINUTA </w:t>
      </w:r>
    </w:p>
    <w:p w14:paraId="0E96E9BF" w14:textId="3F7B5224" w:rsidR="00204F73" w:rsidRPr="00B26999" w:rsidRDefault="00BB4ED6" w:rsidP="00204F73">
      <w:pPr>
        <w:jc w:val="both"/>
        <w:rPr>
          <w:rFonts w:ascii="Calibri" w:hAnsi="Calibri"/>
          <w:b/>
          <w:caps/>
          <w:sz w:val="24"/>
          <w:szCs w:val="24"/>
        </w:rPr>
      </w:pPr>
      <w:r w:rsidRPr="00B26999">
        <w:rPr>
          <w:rFonts w:ascii="Calibri" w:hAnsi="Calibri"/>
          <w:b/>
          <w:caps/>
          <w:sz w:val="24"/>
          <w:szCs w:val="24"/>
        </w:rPr>
        <w:t xml:space="preserve">Circular </w:t>
      </w:r>
      <w:r w:rsidR="00204F73" w:rsidRPr="00B26999">
        <w:rPr>
          <w:rFonts w:ascii="Calibri" w:hAnsi="Calibri"/>
          <w:b/>
          <w:caps/>
          <w:sz w:val="24"/>
          <w:szCs w:val="24"/>
        </w:rPr>
        <w:t>SOBRE ASISTENCIA TÉCNICA EN MATERIA DE PREVENCIÓN DE RIESGOS</w:t>
      </w:r>
      <w:r w:rsidR="00B26999" w:rsidRPr="00B26999">
        <w:rPr>
          <w:rFonts w:ascii="Calibri" w:hAnsi="Calibri"/>
          <w:b/>
          <w:caps/>
          <w:sz w:val="24"/>
          <w:szCs w:val="24"/>
        </w:rPr>
        <w:t xml:space="preserve"> </w:t>
      </w:r>
      <w:r w:rsidR="00204F73" w:rsidRPr="00B26999">
        <w:rPr>
          <w:rFonts w:ascii="Calibri" w:hAnsi="Calibri"/>
          <w:b/>
          <w:caps/>
          <w:sz w:val="24"/>
          <w:szCs w:val="24"/>
        </w:rPr>
        <w:t xml:space="preserve">PROFESIONALES Y VIGILANCIA DE LA SALUD DE TELEOPERADORES (AS) DE CENTROS DE CONTACTO O LLAMADAS </w:t>
      </w:r>
    </w:p>
    <w:p w14:paraId="217D2444" w14:textId="77777777" w:rsidR="00204F73" w:rsidRDefault="00204F73" w:rsidP="00CB6881">
      <w:pPr>
        <w:spacing w:before="120" w:after="120"/>
        <w:jc w:val="both"/>
        <w:rPr>
          <w:rFonts w:cstheme="minorHAnsi"/>
        </w:rPr>
      </w:pPr>
    </w:p>
    <w:p w14:paraId="2246C1AB" w14:textId="09983105" w:rsidR="00CB6881" w:rsidRPr="00357D2E" w:rsidRDefault="00CB6881" w:rsidP="00CB6881">
      <w:pPr>
        <w:spacing w:before="120" w:after="120"/>
        <w:jc w:val="both"/>
      </w:pPr>
      <w:r w:rsidRPr="00357D2E">
        <w:rPr>
          <w:rFonts w:cstheme="minorHAnsi"/>
        </w:rPr>
        <w:t xml:space="preserve">La Superintendencia de Seguridad Social, en uso de las facultades que le confieren los artículos 2°, 3°, 30 y 38 letra d) de la Ley N°16.395 y el artículo 12 de la Ley N°16.744, ha estimado pertinente modificar el Compendio de Normas del Seguro Social de Accidentes del Trabajo y Enfermedades Profesionales de la Ley N°16.744 </w:t>
      </w:r>
      <w:r>
        <w:rPr>
          <w:rFonts w:cstheme="minorHAnsi"/>
        </w:rPr>
        <w:t>, a fin de</w:t>
      </w:r>
      <w:r w:rsidR="00336CB5">
        <w:rPr>
          <w:rFonts w:cstheme="minorHAnsi"/>
        </w:rPr>
        <w:t xml:space="preserve"> </w:t>
      </w:r>
      <w:r w:rsidR="00336CB5">
        <w:rPr>
          <w:rFonts w:eastAsia="Calibri" w:cstheme="minorHAnsi"/>
          <w:bCs/>
        </w:rPr>
        <w:t>incorporar n</w:t>
      </w:r>
      <w:r w:rsidR="00336CB5" w:rsidRPr="00F100BF">
        <w:rPr>
          <w:rFonts w:eastAsia="Calibri" w:cstheme="minorHAnsi"/>
          <w:bCs/>
        </w:rPr>
        <w:t xml:space="preserve">ormas </w:t>
      </w:r>
      <w:r w:rsidR="00B26999">
        <w:rPr>
          <w:rFonts w:eastAsia="Calibri" w:cstheme="minorHAnsi"/>
          <w:bCs/>
        </w:rPr>
        <w:t>sobre</w:t>
      </w:r>
      <w:r w:rsidR="00204F73">
        <w:rPr>
          <w:rFonts w:eastAsia="Calibri" w:cstheme="minorHAnsi"/>
          <w:bCs/>
        </w:rPr>
        <w:t xml:space="preserve"> </w:t>
      </w:r>
      <w:r w:rsidR="00212262">
        <w:rPr>
          <w:rFonts w:eastAsia="Calibri" w:cstheme="minorHAnsi"/>
          <w:bCs/>
        </w:rPr>
        <w:t>la prevención de los riesgos laborales</w:t>
      </w:r>
      <w:r w:rsidR="00B26999">
        <w:rPr>
          <w:rFonts w:eastAsia="Calibri" w:cstheme="minorHAnsi"/>
          <w:bCs/>
        </w:rPr>
        <w:t xml:space="preserve"> y de la vigilancia de la salud de</w:t>
      </w:r>
      <w:r w:rsidR="00212262">
        <w:rPr>
          <w:rFonts w:eastAsia="Calibri" w:cstheme="minorHAnsi"/>
          <w:bCs/>
        </w:rPr>
        <w:t xml:space="preserve"> </w:t>
      </w:r>
      <w:r w:rsidR="00204F73">
        <w:rPr>
          <w:rFonts w:eastAsia="Calibri" w:cstheme="minorHAnsi"/>
          <w:bCs/>
        </w:rPr>
        <w:t>teleoperadores de centros de contacto o llamadas</w:t>
      </w:r>
      <w:r w:rsidR="00336CB5">
        <w:rPr>
          <w:rFonts w:eastAsia="Calibri" w:cstheme="minorHAnsi"/>
          <w:bCs/>
        </w:rPr>
        <w:t>,</w:t>
      </w:r>
      <w:r w:rsidR="00336CB5" w:rsidRPr="00F100BF">
        <w:rPr>
          <w:rFonts w:eastAsia="Calibri" w:cstheme="minorHAnsi"/>
          <w:bCs/>
        </w:rPr>
        <w:t xml:space="preserve"> </w:t>
      </w:r>
      <w:r w:rsidR="00204F73">
        <w:rPr>
          <w:rFonts w:eastAsia="Calibri" w:cstheme="minorHAnsi"/>
          <w:bCs/>
        </w:rPr>
        <w:t xml:space="preserve">considerando las disposiciones contenidas en los decretos supremos </w:t>
      </w:r>
      <w:proofErr w:type="spellStart"/>
      <w:r w:rsidR="00204F73">
        <w:rPr>
          <w:rFonts w:eastAsia="Calibri" w:cstheme="minorHAnsi"/>
          <w:bCs/>
        </w:rPr>
        <w:t>N°s</w:t>
      </w:r>
      <w:proofErr w:type="spellEnd"/>
      <w:r w:rsidR="00204F73">
        <w:rPr>
          <w:rFonts w:eastAsia="Calibri" w:cstheme="minorHAnsi"/>
          <w:bCs/>
        </w:rPr>
        <w:t xml:space="preserve"> 8 y </w:t>
      </w:r>
      <w:r w:rsidR="00336CB5">
        <w:rPr>
          <w:rFonts w:eastAsia="Calibri" w:cstheme="minorHAnsi"/>
          <w:bCs/>
        </w:rPr>
        <w:t xml:space="preserve">9, de 2020, </w:t>
      </w:r>
      <w:r w:rsidR="00204F73">
        <w:rPr>
          <w:rFonts w:eastAsia="Calibri" w:cstheme="minorHAnsi"/>
          <w:bCs/>
        </w:rPr>
        <w:t xml:space="preserve">ambos </w:t>
      </w:r>
      <w:r w:rsidR="00336CB5">
        <w:rPr>
          <w:rFonts w:eastAsia="Calibri" w:cstheme="minorHAnsi"/>
          <w:bCs/>
        </w:rPr>
        <w:t>del Ministerio del Trabajo y Previsión Social</w:t>
      </w:r>
      <w:r w:rsidRPr="00357D2E">
        <w:t>.</w:t>
      </w:r>
    </w:p>
    <w:p w14:paraId="08C45504" w14:textId="1069F24F" w:rsidR="00156B53" w:rsidRDefault="002B7665" w:rsidP="0053126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En el presente proyecto de </w:t>
      </w:r>
      <w:r w:rsidR="00CB6881">
        <w:rPr>
          <w:rFonts w:ascii="Calibri" w:hAnsi="Calibri" w:cs="Arial"/>
        </w:rPr>
        <w:t>circular</w:t>
      </w:r>
      <w:r w:rsidR="00125FCA">
        <w:rPr>
          <w:rFonts w:ascii="Calibri" w:hAnsi="Calibri" w:cs="Arial"/>
        </w:rPr>
        <w:t>,</w:t>
      </w:r>
      <w:r w:rsidR="00336CB5">
        <w:rPr>
          <w:rFonts w:ascii="Calibri" w:hAnsi="Calibri" w:cs="Arial"/>
        </w:rPr>
        <w:t xml:space="preserve"> </w:t>
      </w:r>
      <w:r w:rsidR="00531264">
        <w:rPr>
          <w:rFonts w:ascii="Calibri" w:hAnsi="Calibri" w:cs="Arial"/>
        </w:rPr>
        <w:t>se incorpora en la Letra A, del Título II.</w:t>
      </w:r>
      <w:r w:rsidR="00531264" w:rsidRPr="00531264">
        <w:rPr>
          <w:rFonts w:ascii="Calibri" w:hAnsi="Calibri" w:cs="Arial"/>
        </w:rPr>
        <w:t xml:space="preserve"> Responsabilidades y obligaciones de los organismos administradores y de los administradores delegad</w:t>
      </w:r>
      <w:r w:rsidR="00531264" w:rsidRPr="00531264">
        <w:rPr>
          <w:rFonts w:ascii="Calibri" w:hAnsi="Calibri" w:cs="Arial"/>
        </w:rPr>
        <w:t xml:space="preserve">os, del Libro IV. Prestaciones Preventivas, </w:t>
      </w:r>
      <w:r w:rsidR="00531264">
        <w:rPr>
          <w:rFonts w:ascii="Calibri" w:hAnsi="Calibri" w:cs="Arial"/>
        </w:rPr>
        <w:t>el</w:t>
      </w:r>
      <w:r w:rsidR="00531264" w:rsidRPr="00531264">
        <w:rPr>
          <w:rFonts w:ascii="Calibri" w:hAnsi="Calibri" w:cs="Arial"/>
        </w:rPr>
        <w:t xml:space="preserve"> número 9. </w:t>
      </w:r>
      <w:r w:rsidR="00531264" w:rsidRPr="00531264">
        <w:rPr>
          <w:rFonts w:ascii="Calibri" w:hAnsi="Calibri" w:cs="Arial"/>
        </w:rPr>
        <w:t>Obligaciones especiales referidas a trabajadores de centros de contacto o llamadas</w:t>
      </w:r>
      <w:r w:rsidR="00531264" w:rsidRPr="00531264">
        <w:rPr>
          <w:rFonts w:ascii="Calibri" w:hAnsi="Calibri" w:cs="Arial"/>
        </w:rPr>
        <w:t>, en el que</w:t>
      </w:r>
      <w:r w:rsidR="00531264">
        <w:rPr>
          <w:rFonts w:ascii="Arial" w:hAnsi="Arial" w:cs="Arial"/>
          <w:color w:val="CC0000"/>
        </w:rPr>
        <w:t xml:space="preserve"> </w:t>
      </w:r>
      <w:r w:rsidR="00554166">
        <w:rPr>
          <w:rFonts w:ascii="Calibri" w:hAnsi="Calibri" w:cs="Arial"/>
        </w:rPr>
        <w:t>se precisa</w:t>
      </w:r>
      <w:r w:rsidR="00125FCA">
        <w:rPr>
          <w:rFonts w:ascii="Calibri" w:hAnsi="Calibri" w:cs="Arial"/>
        </w:rPr>
        <w:t>n</w:t>
      </w:r>
      <w:r w:rsidR="00554166">
        <w:rPr>
          <w:rFonts w:ascii="Calibri" w:hAnsi="Calibri" w:cs="Arial"/>
        </w:rPr>
        <w:t xml:space="preserve"> </w:t>
      </w:r>
      <w:r w:rsidR="00125FCA">
        <w:rPr>
          <w:rFonts w:ascii="Calibri" w:hAnsi="Calibri" w:cs="Arial"/>
        </w:rPr>
        <w:t>las actividades de</w:t>
      </w:r>
      <w:r w:rsidR="00554166" w:rsidRPr="00336CB5">
        <w:rPr>
          <w:rFonts w:ascii="Calibri" w:hAnsi="Calibri" w:cs="Arial"/>
        </w:rPr>
        <w:t xml:space="preserve"> asistencia</w:t>
      </w:r>
      <w:r w:rsidR="00125FCA">
        <w:rPr>
          <w:rFonts w:ascii="Calibri" w:hAnsi="Calibri" w:cs="Arial"/>
        </w:rPr>
        <w:t xml:space="preserve"> técnica que los organismos administradores deben otorgar a las entidades empleadoras de centros de contacto o llamadas, para la gestión de los</w:t>
      </w:r>
      <w:r w:rsidR="00554166" w:rsidRPr="00336CB5">
        <w:rPr>
          <w:rFonts w:ascii="Calibri" w:hAnsi="Calibri" w:cs="Arial"/>
        </w:rPr>
        <w:t xml:space="preserve"> </w:t>
      </w:r>
      <w:r w:rsidR="00125FCA">
        <w:rPr>
          <w:rFonts w:ascii="Calibri" w:hAnsi="Calibri" w:cs="Arial"/>
        </w:rPr>
        <w:t xml:space="preserve">riesgos que puedan afectar a los teleoperadores(as), </w:t>
      </w:r>
      <w:r w:rsidR="00C06302">
        <w:rPr>
          <w:rFonts w:ascii="Calibri" w:hAnsi="Calibri" w:cs="Arial"/>
        </w:rPr>
        <w:t>en</w:t>
      </w:r>
      <w:r w:rsidR="00B26999">
        <w:rPr>
          <w:rFonts w:ascii="Calibri" w:hAnsi="Calibri" w:cs="Arial"/>
        </w:rPr>
        <w:t xml:space="preserve"> materia de</w:t>
      </w:r>
      <w:r w:rsidR="005E2B3D">
        <w:rPr>
          <w:rFonts w:ascii="Calibri" w:hAnsi="Calibri" w:cs="Arial"/>
        </w:rPr>
        <w:t>:</w:t>
      </w:r>
      <w:r w:rsidR="00554166" w:rsidRPr="00336CB5">
        <w:rPr>
          <w:rFonts w:ascii="Calibri" w:hAnsi="Calibri" w:cs="Arial"/>
        </w:rPr>
        <w:t xml:space="preserve"> identificación de los peligros y evaluación de los riesgos</w:t>
      </w:r>
      <w:r w:rsidR="005E2B3D">
        <w:rPr>
          <w:rFonts w:ascii="Calibri" w:hAnsi="Calibri" w:cs="Arial"/>
        </w:rPr>
        <w:t>;</w:t>
      </w:r>
      <w:r w:rsidR="00336CB5">
        <w:rPr>
          <w:rFonts w:ascii="Calibri" w:hAnsi="Calibri" w:cs="Arial"/>
        </w:rPr>
        <w:t xml:space="preserve"> </w:t>
      </w:r>
      <w:r w:rsidR="00C06302">
        <w:rPr>
          <w:rFonts w:ascii="Calibri" w:hAnsi="Calibri" w:cs="Arial"/>
        </w:rPr>
        <w:t>para la elaboración</w:t>
      </w:r>
      <w:r w:rsidR="00E031CA">
        <w:rPr>
          <w:rFonts w:ascii="Calibri" w:hAnsi="Calibri" w:cs="Arial"/>
        </w:rPr>
        <w:t xml:space="preserve"> </w:t>
      </w:r>
      <w:r w:rsidR="00C06302">
        <w:rPr>
          <w:rFonts w:ascii="Calibri" w:hAnsi="Calibri" w:cs="Arial"/>
        </w:rPr>
        <w:t>d</w:t>
      </w:r>
      <w:r w:rsidR="00E031CA">
        <w:rPr>
          <w:rFonts w:ascii="Calibri" w:hAnsi="Calibri" w:cs="Arial"/>
        </w:rPr>
        <w:t xml:space="preserve">el </w:t>
      </w:r>
      <w:r w:rsidR="00554166" w:rsidRPr="00554166">
        <w:rPr>
          <w:rFonts w:ascii="Calibri" w:hAnsi="Calibri" w:cs="Arial"/>
        </w:rPr>
        <w:t>programa de trabajo</w:t>
      </w:r>
      <w:r w:rsidR="00B26999">
        <w:rPr>
          <w:rFonts w:ascii="Calibri" w:hAnsi="Calibri" w:cs="Arial"/>
        </w:rPr>
        <w:t xml:space="preserve"> y </w:t>
      </w:r>
      <w:r w:rsidR="00554166">
        <w:rPr>
          <w:rFonts w:ascii="Calibri" w:hAnsi="Calibri" w:cs="Arial"/>
        </w:rPr>
        <w:t xml:space="preserve">el </w:t>
      </w:r>
      <w:r w:rsidR="00554166" w:rsidRPr="00212262">
        <w:rPr>
          <w:rFonts w:ascii="Calibri" w:hAnsi="Calibri" w:cs="Arial"/>
        </w:rPr>
        <w:t>Plan de Gestión de Riesgos frente a emergencias, catástrofes o desastres</w:t>
      </w:r>
      <w:r w:rsidR="005E2B3D">
        <w:rPr>
          <w:rFonts w:ascii="Calibri" w:hAnsi="Calibri" w:cs="Arial"/>
        </w:rPr>
        <w:t>. Asimismo,</w:t>
      </w:r>
      <w:r w:rsidR="00C06302">
        <w:rPr>
          <w:rFonts w:ascii="Calibri" w:hAnsi="Calibri" w:cs="Arial"/>
        </w:rPr>
        <w:t xml:space="preserve"> se instruye</w:t>
      </w:r>
      <w:r w:rsidR="00336CB5">
        <w:rPr>
          <w:rFonts w:ascii="Calibri" w:hAnsi="Calibri" w:cs="Arial"/>
        </w:rPr>
        <w:t xml:space="preserve"> </w:t>
      </w:r>
      <w:r w:rsidR="00554166">
        <w:rPr>
          <w:rFonts w:ascii="Calibri" w:hAnsi="Calibri" w:cs="Arial"/>
        </w:rPr>
        <w:t xml:space="preserve">la </w:t>
      </w:r>
      <w:r w:rsidR="00F8797A">
        <w:rPr>
          <w:rFonts w:ascii="Calibri" w:hAnsi="Calibri" w:cs="Arial"/>
        </w:rPr>
        <w:t>confección</w:t>
      </w:r>
      <w:r w:rsidR="00554166">
        <w:rPr>
          <w:rFonts w:ascii="Calibri" w:hAnsi="Calibri" w:cs="Arial"/>
        </w:rPr>
        <w:t xml:space="preserve"> </w:t>
      </w:r>
      <w:r w:rsidR="00E031CA">
        <w:rPr>
          <w:rFonts w:ascii="Calibri" w:hAnsi="Calibri" w:cs="Arial"/>
        </w:rPr>
        <w:t xml:space="preserve">y puesta a disposición </w:t>
      </w:r>
      <w:r w:rsidR="00554166">
        <w:rPr>
          <w:rFonts w:ascii="Calibri" w:hAnsi="Calibri" w:cs="Arial"/>
        </w:rPr>
        <w:t xml:space="preserve">de </w:t>
      </w:r>
      <w:r w:rsidR="00336CB5">
        <w:rPr>
          <w:rFonts w:ascii="Calibri" w:hAnsi="Calibri" w:cs="Arial"/>
        </w:rPr>
        <w:t xml:space="preserve">un </w:t>
      </w:r>
      <w:r w:rsidR="00336CB5" w:rsidRPr="00336CB5">
        <w:rPr>
          <w:rFonts w:ascii="Calibri" w:hAnsi="Calibri" w:cs="Arial"/>
        </w:rPr>
        <w:t xml:space="preserve">curso </w:t>
      </w:r>
      <w:r w:rsidR="00C06302">
        <w:rPr>
          <w:rFonts w:ascii="Calibri" w:hAnsi="Calibri" w:cs="Arial"/>
        </w:rPr>
        <w:t>dirigido a</w:t>
      </w:r>
      <w:r w:rsidR="00554166">
        <w:rPr>
          <w:rFonts w:ascii="Calibri" w:hAnsi="Calibri" w:cs="Arial"/>
        </w:rPr>
        <w:t xml:space="preserve"> </w:t>
      </w:r>
      <w:r w:rsidR="00336CB5" w:rsidRPr="00336CB5">
        <w:rPr>
          <w:rFonts w:ascii="Calibri" w:hAnsi="Calibri" w:cs="Arial"/>
        </w:rPr>
        <w:t>la prevención de accidentes del trabajo y enfermedades profesionales</w:t>
      </w:r>
      <w:r w:rsidR="00C06302">
        <w:rPr>
          <w:rFonts w:ascii="Calibri" w:hAnsi="Calibri" w:cs="Arial"/>
        </w:rPr>
        <w:t xml:space="preserve"> en teleoperadores(as)</w:t>
      </w:r>
      <w:r w:rsidR="00212262">
        <w:rPr>
          <w:rFonts w:ascii="Calibri" w:hAnsi="Calibri" w:cs="Arial"/>
        </w:rPr>
        <w:t xml:space="preserve">. </w:t>
      </w:r>
      <w:r w:rsidR="005E2B3D">
        <w:rPr>
          <w:rFonts w:ascii="Calibri" w:hAnsi="Calibri" w:cs="Arial"/>
        </w:rPr>
        <w:t>Además</w:t>
      </w:r>
      <w:r w:rsidR="00212262">
        <w:rPr>
          <w:rFonts w:ascii="Calibri" w:hAnsi="Calibri" w:cs="Arial"/>
        </w:rPr>
        <w:t xml:space="preserve">, se </w:t>
      </w:r>
      <w:r w:rsidR="00C06302">
        <w:rPr>
          <w:rFonts w:ascii="Calibri" w:hAnsi="Calibri" w:cs="Arial"/>
        </w:rPr>
        <w:t>recogen</w:t>
      </w:r>
      <w:r w:rsidR="00212262">
        <w:rPr>
          <w:rFonts w:ascii="Calibri" w:hAnsi="Calibri" w:cs="Arial"/>
        </w:rPr>
        <w:t xml:space="preserve"> las obligaciones establecidas </w:t>
      </w:r>
      <w:r w:rsidR="005C399C">
        <w:rPr>
          <w:rFonts w:ascii="Calibri" w:hAnsi="Calibri" w:cs="Arial"/>
        </w:rPr>
        <w:t>en el</w:t>
      </w:r>
      <w:r w:rsidR="00D9412F">
        <w:rPr>
          <w:rFonts w:ascii="Calibri" w:hAnsi="Calibri" w:cs="Arial"/>
        </w:rPr>
        <w:t xml:space="preserve"> citado</w:t>
      </w:r>
      <w:r w:rsidR="005C399C">
        <w:rPr>
          <w:rFonts w:ascii="Calibri" w:hAnsi="Calibri" w:cs="Arial"/>
        </w:rPr>
        <w:t xml:space="preserve"> D.S N°9 </w:t>
      </w:r>
      <w:r w:rsidR="00212262">
        <w:rPr>
          <w:rFonts w:ascii="Calibri" w:hAnsi="Calibri" w:cs="Arial"/>
        </w:rPr>
        <w:t>respec</w:t>
      </w:r>
      <w:r w:rsidR="005C399C">
        <w:rPr>
          <w:rFonts w:ascii="Calibri" w:hAnsi="Calibri" w:cs="Arial"/>
        </w:rPr>
        <w:t>to de la vigilancia de la salud</w:t>
      </w:r>
      <w:r w:rsidR="0055246E">
        <w:rPr>
          <w:rFonts w:ascii="Calibri" w:hAnsi="Calibri" w:cs="Arial"/>
        </w:rPr>
        <w:t xml:space="preserve"> de los trabajadores</w:t>
      </w:r>
      <w:r w:rsidR="005C399C">
        <w:rPr>
          <w:rFonts w:ascii="Calibri" w:hAnsi="Calibri" w:cs="Arial"/>
        </w:rPr>
        <w:t>,</w:t>
      </w:r>
      <w:r w:rsidR="00531264">
        <w:rPr>
          <w:rFonts w:ascii="Calibri" w:hAnsi="Calibri" w:cs="Arial"/>
        </w:rPr>
        <w:t xml:space="preserve"> y se instruye la elaboración de una</w:t>
      </w:r>
      <w:r w:rsidR="005C399C">
        <w:rPr>
          <w:rFonts w:ascii="Calibri" w:hAnsi="Calibri" w:cs="Arial"/>
        </w:rPr>
        <w:t xml:space="preserve"> </w:t>
      </w:r>
      <w:r w:rsidR="005C399C" w:rsidRPr="005C399C">
        <w:rPr>
          <w:rFonts w:ascii="Calibri" w:hAnsi="Calibri" w:cs="Arial"/>
        </w:rPr>
        <w:t>encuesta de signos y síntomas de disfonía, en forma conjunta por los organismos administradores</w:t>
      </w:r>
      <w:r w:rsidR="005E2B3D">
        <w:rPr>
          <w:rFonts w:ascii="Calibri" w:hAnsi="Calibri" w:cs="Arial"/>
        </w:rPr>
        <w:t xml:space="preserve">, </w:t>
      </w:r>
      <w:r w:rsidR="00D9412F">
        <w:rPr>
          <w:rFonts w:ascii="Calibri" w:hAnsi="Calibri" w:cs="Arial"/>
        </w:rPr>
        <w:t>y la prescripción a la</w:t>
      </w:r>
      <w:r w:rsidR="0055246E">
        <w:rPr>
          <w:rFonts w:ascii="Calibri" w:hAnsi="Calibri" w:cs="Arial"/>
        </w:rPr>
        <w:t>s</w:t>
      </w:r>
      <w:r w:rsidR="00D9412F">
        <w:rPr>
          <w:rFonts w:ascii="Calibri" w:hAnsi="Calibri" w:cs="Arial"/>
        </w:rPr>
        <w:t xml:space="preserve"> entidad</w:t>
      </w:r>
      <w:r w:rsidR="0055246E">
        <w:rPr>
          <w:rFonts w:ascii="Calibri" w:hAnsi="Calibri" w:cs="Arial"/>
        </w:rPr>
        <w:t>es</w:t>
      </w:r>
      <w:r w:rsidR="00D9412F">
        <w:rPr>
          <w:rFonts w:ascii="Calibri" w:hAnsi="Calibri" w:cs="Arial"/>
        </w:rPr>
        <w:t xml:space="preserve"> empleadora</w:t>
      </w:r>
      <w:r w:rsidR="0055246E">
        <w:rPr>
          <w:rFonts w:ascii="Calibri" w:hAnsi="Calibri" w:cs="Arial"/>
        </w:rPr>
        <w:t>s</w:t>
      </w:r>
      <w:r w:rsidR="00D9412F">
        <w:rPr>
          <w:rFonts w:ascii="Calibri" w:hAnsi="Calibri" w:cs="Arial"/>
        </w:rPr>
        <w:t xml:space="preserve"> de la remisión de la nómina de teleoperadores para su evaluación</w:t>
      </w:r>
      <w:r w:rsidR="00C06302">
        <w:rPr>
          <w:rFonts w:ascii="Calibri" w:hAnsi="Calibri" w:cs="Arial"/>
        </w:rPr>
        <w:t>, entre otras materias</w:t>
      </w:r>
      <w:r w:rsidR="00D9412F">
        <w:rPr>
          <w:rFonts w:ascii="Calibri" w:hAnsi="Calibri" w:cs="Arial"/>
        </w:rPr>
        <w:t>.</w:t>
      </w:r>
    </w:p>
    <w:p w14:paraId="6EFE1D84" w14:textId="77777777" w:rsidR="00156B53" w:rsidRDefault="00156B53" w:rsidP="00D95B16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25BF5175" w14:textId="77777777" w:rsidR="00156B53" w:rsidRDefault="00156B53" w:rsidP="00D95B16">
      <w:pPr>
        <w:pStyle w:val="HTMLconformatoprevio"/>
        <w:shd w:val="clear" w:color="auto" w:fill="FFFFFF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37A4BCC3" w14:textId="77777777" w:rsidR="00961ED8" w:rsidRDefault="00961ED8" w:rsidP="001E17E5">
      <w:pPr>
        <w:rPr>
          <w:rFonts w:ascii="Calibri" w:hAnsi="Calibri"/>
          <w:b/>
          <w:u w:val="single"/>
        </w:rPr>
      </w:pPr>
    </w:p>
    <w:sectPr w:rsidR="00961ED8" w:rsidSect="00505EF1">
      <w:headerReference w:type="default" r:id="rId7"/>
      <w:pgSz w:w="11901" w:h="1684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67D3" w14:textId="77777777" w:rsidR="008514F5" w:rsidRDefault="008514F5" w:rsidP="00196F15">
      <w:pPr>
        <w:spacing w:after="0" w:line="240" w:lineRule="auto"/>
      </w:pPr>
      <w:r>
        <w:separator/>
      </w:r>
    </w:p>
  </w:endnote>
  <w:endnote w:type="continuationSeparator" w:id="0">
    <w:p w14:paraId="06B0C7EF" w14:textId="77777777" w:rsidR="008514F5" w:rsidRDefault="008514F5" w:rsidP="0019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9A58" w14:textId="77777777" w:rsidR="008514F5" w:rsidRDefault="008514F5" w:rsidP="00196F15">
      <w:pPr>
        <w:spacing w:after="0" w:line="240" w:lineRule="auto"/>
      </w:pPr>
      <w:r>
        <w:separator/>
      </w:r>
    </w:p>
  </w:footnote>
  <w:footnote w:type="continuationSeparator" w:id="0">
    <w:p w14:paraId="2D1A2A24" w14:textId="77777777" w:rsidR="008514F5" w:rsidRDefault="008514F5" w:rsidP="0019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54D5" w14:textId="77777777" w:rsidR="00196F15" w:rsidRDefault="00196F15" w:rsidP="00196F15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6E04F2F0" wp14:editId="4EE8DC12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2F3B5B" w14:textId="77777777" w:rsidR="00196F15" w:rsidRPr="00693823" w:rsidRDefault="00196F15" w:rsidP="00196F15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288E2A2" w14:textId="77777777" w:rsidR="00196F15" w:rsidRDefault="00196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EBD"/>
    <w:multiLevelType w:val="hybridMultilevel"/>
    <w:tmpl w:val="1D28CCA0"/>
    <w:lvl w:ilvl="0" w:tplc="93C8D4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758"/>
    <w:multiLevelType w:val="hybridMultilevel"/>
    <w:tmpl w:val="030420EE"/>
    <w:lvl w:ilvl="0" w:tplc="464C256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B4C751C"/>
    <w:multiLevelType w:val="hybridMultilevel"/>
    <w:tmpl w:val="AC1E8270"/>
    <w:lvl w:ilvl="0" w:tplc="71D6A5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3119"/>
    <w:multiLevelType w:val="hybridMultilevel"/>
    <w:tmpl w:val="59940E30"/>
    <w:lvl w:ilvl="0" w:tplc="674421A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BC"/>
    <w:rsid w:val="00112449"/>
    <w:rsid w:val="00125FCA"/>
    <w:rsid w:val="00156B53"/>
    <w:rsid w:val="001826BC"/>
    <w:rsid w:val="00196F15"/>
    <w:rsid w:val="00197B5D"/>
    <w:rsid w:val="001E17E5"/>
    <w:rsid w:val="00204F73"/>
    <w:rsid w:val="00210B46"/>
    <w:rsid w:val="00212262"/>
    <w:rsid w:val="002B7665"/>
    <w:rsid w:val="002B7EFC"/>
    <w:rsid w:val="002C544C"/>
    <w:rsid w:val="00336CB5"/>
    <w:rsid w:val="00374FB4"/>
    <w:rsid w:val="003C4630"/>
    <w:rsid w:val="004E49D7"/>
    <w:rsid w:val="00505EF1"/>
    <w:rsid w:val="00531264"/>
    <w:rsid w:val="0055246E"/>
    <w:rsid w:val="00554166"/>
    <w:rsid w:val="005C399C"/>
    <w:rsid w:val="005E2B3D"/>
    <w:rsid w:val="00621C94"/>
    <w:rsid w:val="00683D0A"/>
    <w:rsid w:val="006C726D"/>
    <w:rsid w:val="006E1AE8"/>
    <w:rsid w:val="007B0E92"/>
    <w:rsid w:val="007B4407"/>
    <w:rsid w:val="007F5E15"/>
    <w:rsid w:val="00831700"/>
    <w:rsid w:val="008514F5"/>
    <w:rsid w:val="00936A09"/>
    <w:rsid w:val="009554D7"/>
    <w:rsid w:val="00961ED8"/>
    <w:rsid w:val="00A70290"/>
    <w:rsid w:val="00AB367B"/>
    <w:rsid w:val="00B016BD"/>
    <w:rsid w:val="00B26999"/>
    <w:rsid w:val="00B55E0F"/>
    <w:rsid w:val="00BB4ED6"/>
    <w:rsid w:val="00C06302"/>
    <w:rsid w:val="00CB6881"/>
    <w:rsid w:val="00CD334A"/>
    <w:rsid w:val="00CE2A62"/>
    <w:rsid w:val="00D765EE"/>
    <w:rsid w:val="00D8340E"/>
    <w:rsid w:val="00D8710A"/>
    <w:rsid w:val="00D9335B"/>
    <w:rsid w:val="00D9412F"/>
    <w:rsid w:val="00D95B16"/>
    <w:rsid w:val="00DA013D"/>
    <w:rsid w:val="00E031CA"/>
    <w:rsid w:val="00F510B8"/>
    <w:rsid w:val="00F80B53"/>
    <w:rsid w:val="00F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BC15"/>
  <w15:docId w15:val="{B921C780-A633-E747-ACBA-E8E2643F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0B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49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55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554D7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6B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B5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96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F15"/>
  </w:style>
  <w:style w:type="paragraph" w:styleId="Piedepgina">
    <w:name w:val="footer"/>
    <w:basedOn w:val="Normal"/>
    <w:link w:val="PiedepginaCar"/>
    <w:uiPriority w:val="99"/>
    <w:unhideWhenUsed/>
    <w:rsid w:val="00196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F15"/>
  </w:style>
  <w:style w:type="paragraph" w:customStyle="1" w:styleId="HeaderEven">
    <w:name w:val="Header Even"/>
    <w:basedOn w:val="Sinespaciado"/>
    <w:qFormat/>
    <w:rsid w:val="00196F15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196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Candia</dc:creator>
  <cp:lastModifiedBy>Valentina Nehgne</cp:lastModifiedBy>
  <cp:revision>7</cp:revision>
  <cp:lastPrinted>2020-07-22T22:44:00Z</cp:lastPrinted>
  <dcterms:created xsi:type="dcterms:W3CDTF">2021-11-14T06:50:00Z</dcterms:created>
  <dcterms:modified xsi:type="dcterms:W3CDTF">2021-11-14T23:20:00Z</dcterms:modified>
</cp:coreProperties>
</file>