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2107" w14:textId="6EAFAA08" w:rsidR="00217C65" w:rsidRDefault="00217C65" w:rsidP="00217C6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</w:t>
      </w:r>
      <w:r w:rsidR="00D955E8" w:rsidRPr="00D955E8">
        <w:rPr>
          <w:b/>
          <w:bCs/>
        </w:rPr>
        <w:t xml:space="preserve">IMPARTE INSTRUCCIONES </w:t>
      </w:r>
      <w:r w:rsidR="00316F20" w:rsidRPr="00316F20">
        <w:rPr>
          <w:b/>
          <w:bCs/>
        </w:rPr>
        <w:t>SOBRE EL REEMBOLSO QUE DEBEN REALIZAR LOS ORGANISMOS ADMINISTRADORES A LAS ENTIDADES EMPLEADORAS DEL SECTOR PÚBLICO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3F8454B3" w14:textId="55EE365C" w:rsidR="001E6339" w:rsidRDefault="00D955E8" w:rsidP="00A45263">
      <w:pPr>
        <w:spacing w:before="120" w:after="120"/>
        <w:jc w:val="both"/>
      </w:pPr>
      <w:r>
        <w:t>El</w:t>
      </w:r>
      <w:r w:rsidR="00192E5C">
        <w:t xml:space="preserve"> presente</w:t>
      </w:r>
      <w:r w:rsidR="00217C65">
        <w:t xml:space="preserve"> </w:t>
      </w:r>
      <w:r>
        <w:t xml:space="preserve">proyecto de </w:t>
      </w:r>
      <w:r w:rsidR="00217C65">
        <w:rPr>
          <w:rFonts w:cstheme="minorHAnsi"/>
          <w:color w:val="000000" w:themeColor="text1"/>
        </w:rPr>
        <w:t xml:space="preserve">circular modifica las instrucciones </w:t>
      </w:r>
      <w:r w:rsidR="00A62422">
        <w:rPr>
          <w:rFonts w:cstheme="minorHAnsi"/>
          <w:color w:val="000000" w:themeColor="text1"/>
        </w:rPr>
        <w:t>de</w:t>
      </w:r>
      <w:r w:rsidR="007E0FC8">
        <w:rPr>
          <w:rFonts w:cstheme="minorHAnsi"/>
          <w:color w:val="000000" w:themeColor="text1"/>
        </w:rPr>
        <w:t xml:space="preserve"> </w:t>
      </w:r>
      <w:r w:rsidR="007E0FC8" w:rsidRPr="00A45263">
        <w:rPr>
          <w:rFonts w:cstheme="minorHAnsi"/>
          <w:color w:val="000000" w:themeColor="text1"/>
        </w:rPr>
        <w:t>Título I. Obligaciones generales para los organismos administradores y administradores delegados y el Título II. Prestación económica por incapacidad temporal. Subsidio por incapacidad laboral, del Libro VI</w:t>
      </w:r>
      <w:r w:rsidR="00A45263" w:rsidRPr="00A45263">
        <w:rPr>
          <w:rFonts w:cstheme="minorHAnsi"/>
          <w:color w:val="000000" w:themeColor="text1"/>
        </w:rPr>
        <w:t xml:space="preserve">. Prestaciones económicas del </w:t>
      </w:r>
      <w:r w:rsidR="00217C65">
        <w:rPr>
          <w:rFonts w:cstheme="minorHAnsi"/>
          <w:color w:val="000000" w:themeColor="text1"/>
        </w:rPr>
        <w:t>Compendio de Normas del Seguro de la</w:t>
      </w:r>
      <w:r w:rsidR="00A62422">
        <w:rPr>
          <w:rFonts w:cstheme="minorHAnsi"/>
          <w:color w:val="000000" w:themeColor="text1"/>
        </w:rPr>
        <w:t xml:space="preserve"> Ley N°16.744, en</w:t>
      </w:r>
      <w:r w:rsidR="00217C65">
        <w:rPr>
          <w:rFonts w:cstheme="minorHAnsi"/>
          <w:color w:val="000000" w:themeColor="text1"/>
        </w:rPr>
        <w:t xml:space="preserve"> </w:t>
      </w:r>
      <w:r w:rsidR="00A62422">
        <w:rPr>
          <w:rFonts w:cstheme="minorHAnsi"/>
          <w:color w:val="000000" w:themeColor="text1"/>
        </w:rPr>
        <w:t xml:space="preserve">diversos </w:t>
      </w:r>
      <w:r w:rsidR="00217C65">
        <w:rPr>
          <w:rFonts w:cstheme="minorHAnsi"/>
          <w:color w:val="000000" w:themeColor="text1"/>
        </w:rPr>
        <w:t>aspectos</w:t>
      </w:r>
      <w:r w:rsidR="00A62422">
        <w:rPr>
          <w:rFonts w:cstheme="minorHAnsi"/>
          <w:color w:val="000000" w:themeColor="text1"/>
        </w:rPr>
        <w:t>, siendo los principales</w:t>
      </w:r>
      <w:r w:rsidR="00217C65">
        <w:rPr>
          <w:rFonts w:cstheme="minorHAnsi"/>
          <w:color w:val="000000" w:themeColor="text1"/>
        </w:rPr>
        <w:t>:</w:t>
      </w:r>
    </w:p>
    <w:p w14:paraId="36195488" w14:textId="66881233" w:rsidR="00A53AD3" w:rsidRDefault="00A53AD3" w:rsidP="00A53AD3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Se </w:t>
      </w:r>
      <w:r w:rsidR="00BE42CF">
        <w:t>adecuan las instrucciones contenidas en la Letra F.</w:t>
      </w:r>
      <w:r w:rsidR="008C1838">
        <w:t xml:space="preserve"> Pago de las prestaciones económicas,</w:t>
      </w:r>
      <w:r w:rsidR="00BE42CF">
        <w:t xml:space="preserve"> del Título I, conforme a lo indicado en el </w:t>
      </w:r>
      <w:r w:rsidR="00E577F6" w:rsidRPr="00E577F6">
        <w:t>artículo 13 de la Ley 20.956</w:t>
      </w:r>
      <w:r>
        <w:t>.</w:t>
      </w:r>
      <w:r>
        <w:tab/>
      </w:r>
    </w:p>
    <w:p w14:paraId="4E0A58E3" w14:textId="5D930A5C" w:rsidR="00A62422" w:rsidRDefault="006C1A01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Se precisa que las </w:t>
      </w:r>
      <w:r w:rsidR="00B1459A">
        <w:t xml:space="preserve">solicitudes de cobro a los organismos administradores deben ir acompañadas con los </w:t>
      </w:r>
      <w:r w:rsidR="00D3474C">
        <w:t>antecedentes</w:t>
      </w:r>
      <w:r w:rsidR="00B1459A">
        <w:t xml:space="preserve"> indicados </w:t>
      </w:r>
      <w:r w:rsidR="00D3474C">
        <w:t xml:space="preserve">en el </w:t>
      </w:r>
      <w:r w:rsidR="00D3474C" w:rsidRPr="00D3474C">
        <w:t>Anexo N°4 "Documentación necesaria para el Cálculo del Subsidio por Incapacidad Temporal - Trabajador Dependiente"</w:t>
      </w:r>
      <w:r w:rsidR="00DB24D6">
        <w:t>, del Título II, del Libro VI.</w:t>
      </w:r>
      <w:r w:rsidR="00F44CEB">
        <w:t xml:space="preserve"> </w:t>
      </w:r>
      <w:r w:rsidR="009B5F66">
        <w:t xml:space="preserve">Además, en el caso que el organismo cuente con medio tecnológicos </w:t>
      </w:r>
      <w:r w:rsidR="0029635A">
        <w:t>deberá propiciar que tal</w:t>
      </w:r>
      <w:r w:rsidR="007334CD">
        <w:t>es</w:t>
      </w:r>
      <w:r w:rsidR="0029635A">
        <w:t xml:space="preserve"> antecedentes les sean remitidos por dicha vía.</w:t>
      </w:r>
    </w:p>
    <w:p w14:paraId="2E8F3052" w14:textId="7032A226" w:rsidR="00F44CEB" w:rsidRDefault="00F44CEB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Se instruye a los organismos administradores</w:t>
      </w:r>
      <w:r w:rsidR="00753C7D">
        <w:t xml:space="preserve"> </w:t>
      </w:r>
      <w:r w:rsidR="00286DA5">
        <w:t xml:space="preserve">a </w:t>
      </w:r>
      <w:r w:rsidR="00753C7D">
        <w:t xml:space="preserve">disponer de una liquidación </w:t>
      </w:r>
      <w:r w:rsidR="00C310FA">
        <w:t>de reembolso</w:t>
      </w:r>
      <w:r w:rsidR="00286DA5">
        <w:t xml:space="preserve"> </w:t>
      </w:r>
      <w:r w:rsidR="00C310FA">
        <w:t>que cuente con a lo menos los siguientes antecedentes</w:t>
      </w:r>
      <w:r w:rsidR="001629FA">
        <w:t xml:space="preserve">: </w:t>
      </w:r>
      <w:r w:rsidR="001629FA" w:rsidRPr="001629FA">
        <w:t>la identificación del trabajador, el número de la licencia médica u orden de reposo Ley N°16.744, su fecha de emisión, el número de días de reposo que se están pagando y el detalle de las cotizaciones pagadas. Además, deberá adjuntar el detalle del cálculo del reembolso.</w:t>
      </w:r>
    </w:p>
    <w:p w14:paraId="22D43FCD" w14:textId="618389D5" w:rsidR="00147CBA" w:rsidRDefault="006C6D44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Asimismo, se</w:t>
      </w:r>
      <w:r w:rsidR="00147CBA">
        <w:t xml:space="preserve"> instruye a los organismos administradores</w:t>
      </w:r>
      <w:r w:rsidR="00371D28">
        <w:t xml:space="preserve"> </w:t>
      </w:r>
      <w:r w:rsidR="00D15718">
        <w:t>disponer</w:t>
      </w:r>
      <w:r w:rsidR="00D15718" w:rsidRPr="00D15718">
        <w:t xml:space="preserve"> </w:t>
      </w:r>
      <w:r w:rsidR="00D15718">
        <w:t>de</w:t>
      </w:r>
      <w:r w:rsidR="009073EE">
        <w:t xml:space="preserve"> </w:t>
      </w:r>
      <w:r w:rsidR="00D15718" w:rsidRPr="00D15718">
        <w:t xml:space="preserve">un acceso en sus sitios web, que les permita </w:t>
      </w:r>
      <w:r w:rsidR="00D15718">
        <w:t xml:space="preserve">a las entidades empleadoras del sector público </w:t>
      </w:r>
      <w:r w:rsidR="00D15718" w:rsidRPr="00D15718">
        <w:t>consultar el estado de la solicitud de reembolso</w:t>
      </w:r>
      <w:r w:rsidR="00D15718">
        <w:t xml:space="preserve">, </w:t>
      </w:r>
      <w:r w:rsidR="009073EE" w:rsidRPr="009073EE">
        <w:t>el listado de la documentación y/o antecedentes que fueron requeridos y los que han sido aportados, liquidación del reembolso, la fecha estimada del pago del reembolso y el medio de pago.</w:t>
      </w:r>
    </w:p>
    <w:p w14:paraId="1E3F3ADC" w14:textId="6559AA65" w:rsidR="00147CBA" w:rsidRDefault="00476A6C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Además, </w:t>
      </w:r>
      <w:r w:rsidR="000E7E47">
        <w:t xml:space="preserve">se precisa </w:t>
      </w:r>
      <w:r w:rsidR="00650B32">
        <w:t>el organismo obligado a reembolsar a la entidad empleadora del sector público cuando se aplica el artículo 77 bi</w:t>
      </w:r>
      <w:r w:rsidR="00344A14">
        <w:t>s</w:t>
      </w:r>
      <w:r>
        <w:t>.</w:t>
      </w:r>
    </w:p>
    <w:p w14:paraId="3C846090" w14:textId="5D238DD1" w:rsidR="00476A6C" w:rsidRDefault="00476A6C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Por último, </w:t>
      </w:r>
      <w:r w:rsidR="00881186">
        <w:t xml:space="preserve">en </w:t>
      </w:r>
      <w:r w:rsidR="00881186" w:rsidRPr="00881186">
        <w:t>el caso que un organismo administrador califique una patología de origen común y no emita una licencia de derivación por no haber reposo futuro, dicho organismo, una vez requerido el reembolso por un empleador del sector público, deberá proceder efectuar dicho reembolso y solicitar, con posterioridad, el cobro que corresponda</w:t>
      </w:r>
    </w:p>
    <w:p w14:paraId="43C5A614" w14:textId="62209E1A" w:rsidR="004D3971" w:rsidRPr="004D3971" w:rsidRDefault="00217C65" w:rsidP="00B17953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77401BAD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</w:t>
            </w:r>
            <w:r w:rsidR="00D80017" w:rsidRPr="00D80017">
              <w:rPr>
                <w:b/>
                <w:bCs/>
                <w:sz w:val="28"/>
                <w:szCs w:val="28"/>
              </w:rPr>
              <w:t xml:space="preserve">PROYECTO DE CIRCULAR QUE </w:t>
            </w:r>
            <w:r w:rsidR="00746CCA" w:rsidRPr="00746C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IMPARTE INSTRUCCIONES </w:t>
            </w:r>
            <w:r w:rsidR="00316F20">
              <w:rPr>
                <w:rFonts w:eastAsiaTheme="minorEastAsia"/>
                <w:b/>
                <w:sz w:val="28"/>
                <w:szCs w:val="24"/>
                <w:lang w:eastAsia="es-CL"/>
              </w:rPr>
              <w:t xml:space="preserve">SOBRE EL REEMBOLSO </w:t>
            </w:r>
            <w:r w:rsidR="00316F20" w:rsidRPr="009608E0">
              <w:rPr>
                <w:rFonts w:eastAsiaTheme="minorEastAsia"/>
                <w:b/>
                <w:sz w:val="28"/>
                <w:szCs w:val="24"/>
                <w:lang w:eastAsia="es-CL"/>
              </w:rPr>
              <w:t>QUE DEBEN REALIZAR LOS ORGANISMOS ADMINISTRADORES A LAS ENTIDADES EMPLEADORAS DEL SECTOR PÚBLICO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</w:t>
            </w:r>
            <w:proofErr w:type="gramStart"/>
            <w:r>
              <w:rPr>
                <w:color w:val="FFFFFF" w:themeColor="background1"/>
              </w:rPr>
              <w:t xml:space="preserve">O </w:t>
            </w:r>
            <w:r w:rsidRPr="001854AB">
              <w:rPr>
                <w:color w:val="FFFFFF" w:themeColor="background1"/>
              </w:rPr>
              <w:t xml:space="preserve"> PROYECTO</w:t>
            </w:r>
            <w:proofErr w:type="gramEnd"/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</w:t>
            </w:r>
            <w:proofErr w:type="gramStart"/>
            <w:r>
              <w:rPr>
                <w:color w:val="FFFFFF" w:themeColor="background1"/>
              </w:rPr>
              <w:t xml:space="preserve">COMPENDIO, </w:t>
            </w:r>
            <w:r w:rsidRPr="001854AB">
              <w:rPr>
                <w:color w:val="FFFFFF" w:themeColor="background1"/>
              </w:rPr>
              <w:t xml:space="preserve"> OBJETO</w:t>
            </w:r>
            <w:proofErr w:type="gramEnd"/>
            <w:r w:rsidRPr="001854AB">
              <w:rPr>
                <w:color w:val="FFFFFF" w:themeColor="background1"/>
              </w:rPr>
              <w:t xml:space="preserve">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886B" w14:textId="77777777" w:rsidR="00ED576C" w:rsidRDefault="00ED576C" w:rsidP="00807ED0">
      <w:pPr>
        <w:spacing w:after="0" w:line="240" w:lineRule="auto"/>
      </w:pPr>
      <w:r>
        <w:separator/>
      </w:r>
    </w:p>
  </w:endnote>
  <w:endnote w:type="continuationSeparator" w:id="0">
    <w:p w14:paraId="254A72F4" w14:textId="77777777" w:rsidR="00ED576C" w:rsidRDefault="00ED576C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2F" w:rsidRPr="0075532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19F8" w14:textId="77777777" w:rsidR="00ED576C" w:rsidRDefault="00ED576C" w:rsidP="00807ED0">
      <w:pPr>
        <w:spacing w:after="0" w:line="240" w:lineRule="auto"/>
      </w:pPr>
      <w:r>
        <w:separator/>
      </w:r>
    </w:p>
  </w:footnote>
  <w:footnote w:type="continuationSeparator" w:id="0">
    <w:p w14:paraId="22AC7126" w14:textId="77777777" w:rsidR="00ED576C" w:rsidRDefault="00ED576C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147">
    <w:abstractNumId w:val="2"/>
  </w:num>
  <w:num w:numId="2" w16cid:durableId="1308317573">
    <w:abstractNumId w:val="7"/>
  </w:num>
  <w:num w:numId="3" w16cid:durableId="630980817">
    <w:abstractNumId w:val="6"/>
  </w:num>
  <w:num w:numId="4" w16cid:durableId="498539702">
    <w:abstractNumId w:val="3"/>
  </w:num>
  <w:num w:numId="5" w16cid:durableId="1067843623">
    <w:abstractNumId w:val="0"/>
  </w:num>
  <w:num w:numId="6" w16cid:durableId="2020503790">
    <w:abstractNumId w:val="4"/>
  </w:num>
  <w:num w:numId="7" w16cid:durableId="1259943268">
    <w:abstractNumId w:val="5"/>
  </w:num>
  <w:num w:numId="8" w16cid:durableId="50089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66309"/>
    <w:rsid w:val="00071341"/>
    <w:rsid w:val="00084638"/>
    <w:rsid w:val="00085F6E"/>
    <w:rsid w:val="000B4A62"/>
    <w:rsid w:val="000E7E47"/>
    <w:rsid w:val="00107E1D"/>
    <w:rsid w:val="00124062"/>
    <w:rsid w:val="001347E0"/>
    <w:rsid w:val="00144632"/>
    <w:rsid w:val="00147CBA"/>
    <w:rsid w:val="00160560"/>
    <w:rsid w:val="001629FA"/>
    <w:rsid w:val="00177264"/>
    <w:rsid w:val="00183CC0"/>
    <w:rsid w:val="001910DD"/>
    <w:rsid w:val="00192E5C"/>
    <w:rsid w:val="00193DF5"/>
    <w:rsid w:val="00197805"/>
    <w:rsid w:val="001C37D2"/>
    <w:rsid w:val="001E6339"/>
    <w:rsid w:val="001F03AE"/>
    <w:rsid w:val="00207C49"/>
    <w:rsid w:val="00217C65"/>
    <w:rsid w:val="00227F20"/>
    <w:rsid w:val="00232DA8"/>
    <w:rsid w:val="00247316"/>
    <w:rsid w:val="00247FD1"/>
    <w:rsid w:val="0025698E"/>
    <w:rsid w:val="00265D1C"/>
    <w:rsid w:val="00267CC4"/>
    <w:rsid w:val="00272BC4"/>
    <w:rsid w:val="00273D5B"/>
    <w:rsid w:val="00286DA5"/>
    <w:rsid w:val="00287AD8"/>
    <w:rsid w:val="002949BB"/>
    <w:rsid w:val="0029635A"/>
    <w:rsid w:val="002A0018"/>
    <w:rsid w:val="002A71C9"/>
    <w:rsid w:val="002D147D"/>
    <w:rsid w:val="002E1694"/>
    <w:rsid w:val="002F3EE4"/>
    <w:rsid w:val="002F5BEA"/>
    <w:rsid w:val="00316F20"/>
    <w:rsid w:val="00316F32"/>
    <w:rsid w:val="00317555"/>
    <w:rsid w:val="00343F9A"/>
    <w:rsid w:val="00344277"/>
    <w:rsid w:val="00344A14"/>
    <w:rsid w:val="003510DD"/>
    <w:rsid w:val="00351280"/>
    <w:rsid w:val="00371D28"/>
    <w:rsid w:val="00374F12"/>
    <w:rsid w:val="003758C8"/>
    <w:rsid w:val="00397EB0"/>
    <w:rsid w:val="003A3EC0"/>
    <w:rsid w:val="003C5C11"/>
    <w:rsid w:val="003D236F"/>
    <w:rsid w:val="003F1DF9"/>
    <w:rsid w:val="00476A6C"/>
    <w:rsid w:val="004814DC"/>
    <w:rsid w:val="004A175F"/>
    <w:rsid w:val="004B2AE6"/>
    <w:rsid w:val="004B6D96"/>
    <w:rsid w:val="004C514E"/>
    <w:rsid w:val="004D3971"/>
    <w:rsid w:val="004E5A19"/>
    <w:rsid w:val="004F38DF"/>
    <w:rsid w:val="005133CE"/>
    <w:rsid w:val="0052669B"/>
    <w:rsid w:val="0054471F"/>
    <w:rsid w:val="00560237"/>
    <w:rsid w:val="00572794"/>
    <w:rsid w:val="00584F12"/>
    <w:rsid w:val="005878C1"/>
    <w:rsid w:val="005C6CB3"/>
    <w:rsid w:val="005D456E"/>
    <w:rsid w:val="005F6575"/>
    <w:rsid w:val="006179C1"/>
    <w:rsid w:val="00650B32"/>
    <w:rsid w:val="006871B0"/>
    <w:rsid w:val="006A1900"/>
    <w:rsid w:val="006C1A01"/>
    <w:rsid w:val="006C6D44"/>
    <w:rsid w:val="006D1504"/>
    <w:rsid w:val="006F330D"/>
    <w:rsid w:val="00724E8B"/>
    <w:rsid w:val="007259ED"/>
    <w:rsid w:val="007334CD"/>
    <w:rsid w:val="00746CCA"/>
    <w:rsid w:val="00753C7D"/>
    <w:rsid w:val="0075532F"/>
    <w:rsid w:val="00756907"/>
    <w:rsid w:val="00773C9E"/>
    <w:rsid w:val="007A2369"/>
    <w:rsid w:val="007B0E0C"/>
    <w:rsid w:val="007B2F73"/>
    <w:rsid w:val="007D7C17"/>
    <w:rsid w:val="007E0FC8"/>
    <w:rsid w:val="007E38DC"/>
    <w:rsid w:val="007E7BC1"/>
    <w:rsid w:val="007F7519"/>
    <w:rsid w:val="008002E8"/>
    <w:rsid w:val="008030D8"/>
    <w:rsid w:val="00807ED0"/>
    <w:rsid w:val="008314A8"/>
    <w:rsid w:val="00846342"/>
    <w:rsid w:val="008710D2"/>
    <w:rsid w:val="00877956"/>
    <w:rsid w:val="00881186"/>
    <w:rsid w:val="00881EC3"/>
    <w:rsid w:val="00885BF2"/>
    <w:rsid w:val="008A503B"/>
    <w:rsid w:val="008B4702"/>
    <w:rsid w:val="008C1838"/>
    <w:rsid w:val="008C4414"/>
    <w:rsid w:val="008D1065"/>
    <w:rsid w:val="008D3DB3"/>
    <w:rsid w:val="008D54CC"/>
    <w:rsid w:val="008E03A6"/>
    <w:rsid w:val="008F10DB"/>
    <w:rsid w:val="009073EE"/>
    <w:rsid w:val="0092657C"/>
    <w:rsid w:val="00977E9D"/>
    <w:rsid w:val="00983360"/>
    <w:rsid w:val="00983BA0"/>
    <w:rsid w:val="00990B99"/>
    <w:rsid w:val="009B5F66"/>
    <w:rsid w:val="009C7D47"/>
    <w:rsid w:val="009E3F44"/>
    <w:rsid w:val="009E5760"/>
    <w:rsid w:val="009E6DA9"/>
    <w:rsid w:val="00A071EE"/>
    <w:rsid w:val="00A211C2"/>
    <w:rsid w:val="00A237EC"/>
    <w:rsid w:val="00A2583B"/>
    <w:rsid w:val="00A36E4E"/>
    <w:rsid w:val="00A45263"/>
    <w:rsid w:val="00A45B9C"/>
    <w:rsid w:val="00A46411"/>
    <w:rsid w:val="00A53AD3"/>
    <w:rsid w:val="00A62422"/>
    <w:rsid w:val="00A643FD"/>
    <w:rsid w:val="00A77F25"/>
    <w:rsid w:val="00A83763"/>
    <w:rsid w:val="00AC2A04"/>
    <w:rsid w:val="00AF04D7"/>
    <w:rsid w:val="00B03110"/>
    <w:rsid w:val="00B04E0B"/>
    <w:rsid w:val="00B1459A"/>
    <w:rsid w:val="00B17953"/>
    <w:rsid w:val="00B317D3"/>
    <w:rsid w:val="00B34602"/>
    <w:rsid w:val="00B35DB0"/>
    <w:rsid w:val="00B454EF"/>
    <w:rsid w:val="00B54F48"/>
    <w:rsid w:val="00B64BF5"/>
    <w:rsid w:val="00B84A94"/>
    <w:rsid w:val="00B90DB4"/>
    <w:rsid w:val="00B96312"/>
    <w:rsid w:val="00BB7779"/>
    <w:rsid w:val="00BC2129"/>
    <w:rsid w:val="00BC4CB6"/>
    <w:rsid w:val="00BC5E56"/>
    <w:rsid w:val="00BD78CE"/>
    <w:rsid w:val="00BE286B"/>
    <w:rsid w:val="00BE42CF"/>
    <w:rsid w:val="00BF566D"/>
    <w:rsid w:val="00BF5D34"/>
    <w:rsid w:val="00C11B1D"/>
    <w:rsid w:val="00C238D3"/>
    <w:rsid w:val="00C310FA"/>
    <w:rsid w:val="00C52166"/>
    <w:rsid w:val="00C76997"/>
    <w:rsid w:val="00C91049"/>
    <w:rsid w:val="00CD1E45"/>
    <w:rsid w:val="00CD2D4A"/>
    <w:rsid w:val="00D15718"/>
    <w:rsid w:val="00D25748"/>
    <w:rsid w:val="00D3474C"/>
    <w:rsid w:val="00D426DE"/>
    <w:rsid w:val="00D5503F"/>
    <w:rsid w:val="00D74401"/>
    <w:rsid w:val="00D80017"/>
    <w:rsid w:val="00D8798B"/>
    <w:rsid w:val="00D9007B"/>
    <w:rsid w:val="00D955E8"/>
    <w:rsid w:val="00D9613F"/>
    <w:rsid w:val="00DB123A"/>
    <w:rsid w:val="00DB1DEF"/>
    <w:rsid w:val="00DB24D6"/>
    <w:rsid w:val="00DD7884"/>
    <w:rsid w:val="00E11150"/>
    <w:rsid w:val="00E358D2"/>
    <w:rsid w:val="00E37F9E"/>
    <w:rsid w:val="00E51A67"/>
    <w:rsid w:val="00E577F6"/>
    <w:rsid w:val="00E67756"/>
    <w:rsid w:val="00E747B2"/>
    <w:rsid w:val="00E75F11"/>
    <w:rsid w:val="00EA17FB"/>
    <w:rsid w:val="00EC19C8"/>
    <w:rsid w:val="00ED576C"/>
    <w:rsid w:val="00EE465F"/>
    <w:rsid w:val="00F027E1"/>
    <w:rsid w:val="00F353C0"/>
    <w:rsid w:val="00F4243D"/>
    <w:rsid w:val="00F44745"/>
    <w:rsid w:val="00F44CEB"/>
    <w:rsid w:val="00F455ED"/>
    <w:rsid w:val="00F46C40"/>
    <w:rsid w:val="00F55F0F"/>
    <w:rsid w:val="00F77C3A"/>
    <w:rsid w:val="00F85D76"/>
    <w:rsid w:val="00F87941"/>
    <w:rsid w:val="00FA26DE"/>
    <w:rsid w:val="00FA3D51"/>
    <w:rsid w:val="00FA4566"/>
    <w:rsid w:val="00FA4FAB"/>
    <w:rsid w:val="00FB1101"/>
    <w:rsid w:val="00FB1109"/>
    <w:rsid w:val="00FB3763"/>
    <w:rsid w:val="00FC03AA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F24E99E6-EC0B-4262-98ED-2B2A758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17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DEPTO REGULACIÖN</cp:lastModifiedBy>
  <cp:revision>2</cp:revision>
  <dcterms:created xsi:type="dcterms:W3CDTF">2022-12-07T15:11:00Z</dcterms:created>
  <dcterms:modified xsi:type="dcterms:W3CDTF">2022-12-07T15:11:00Z</dcterms:modified>
</cp:coreProperties>
</file>