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909DA48" w14:textId="2A65AE50" w:rsidR="00842AE4" w:rsidRDefault="00693823" w:rsidP="00842AE4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9A4534"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8E1F16">
        <w:rPr>
          <w:rFonts w:cstheme="minorHAnsi"/>
          <w:b/>
          <w:sz w:val="24"/>
          <w:szCs w:val="24"/>
          <w:lang w:val="es-ES"/>
        </w:rPr>
        <w:t>COMITÉ</w:t>
      </w:r>
      <w:r w:rsidR="00A95FAE">
        <w:rPr>
          <w:rFonts w:cstheme="minorHAnsi"/>
          <w:b/>
          <w:sz w:val="24"/>
          <w:szCs w:val="24"/>
          <w:lang w:val="es-ES"/>
        </w:rPr>
        <w:t>S</w:t>
      </w:r>
      <w:r w:rsidR="008E1F16">
        <w:rPr>
          <w:rFonts w:cstheme="minorHAnsi"/>
          <w:b/>
          <w:sz w:val="24"/>
          <w:szCs w:val="24"/>
          <w:lang w:val="es-ES"/>
        </w:rPr>
        <w:t xml:space="preserve"> PARITARIOS DE HIGIENE Y SEGURIDAD DEL SECTOR PÚBLICO</w:t>
      </w:r>
    </w:p>
    <w:p w14:paraId="5696768C" w14:textId="77777777" w:rsidR="00D846B8" w:rsidRDefault="00D846B8"/>
    <w:p w14:paraId="33F70519" w14:textId="7F59D557" w:rsidR="0058510C" w:rsidRDefault="007355BF" w:rsidP="006256CE">
      <w:pPr>
        <w:spacing w:before="120" w:after="120" w:line="276" w:lineRule="auto"/>
        <w:jc w:val="both"/>
      </w:pPr>
      <w:r w:rsidRPr="0058510C">
        <w:t xml:space="preserve">El </w:t>
      </w:r>
      <w:r w:rsidR="00495906" w:rsidRPr="0058510C">
        <w:t xml:space="preserve">presente </w:t>
      </w:r>
      <w:r w:rsidRPr="0058510C">
        <w:t xml:space="preserve">proyecto de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="00894D95" w:rsidRPr="0058510C">
        <w:t xml:space="preserve">el </w:t>
      </w:r>
      <w:r w:rsidR="00BE3646" w:rsidRPr="0058510C">
        <w:t>T</w:t>
      </w:r>
      <w:r w:rsidR="008E1F16">
        <w:t>ítulo I</w:t>
      </w:r>
      <w:r w:rsidR="00174DF1">
        <w:t xml:space="preserve"> </w:t>
      </w:r>
      <w:r w:rsidR="00C92AFB" w:rsidRPr="0058510C">
        <w:t>del</w:t>
      </w:r>
      <w:r w:rsidR="00894D95" w:rsidRPr="0058510C">
        <w:t xml:space="preserve"> Libro IV</w:t>
      </w:r>
      <w:r w:rsidR="00FC0E52">
        <w:t xml:space="preserve">. Prestaciones </w:t>
      </w:r>
      <w:r w:rsidR="00EB3D40">
        <w:t>preventivas</w:t>
      </w:r>
      <w:r w:rsidR="00174DF1">
        <w:t>,</w:t>
      </w:r>
      <w:r w:rsidRPr="0058510C">
        <w:t xml:space="preserve"> de</w:t>
      </w:r>
      <w:r w:rsidR="00D846B8" w:rsidRPr="0058510C">
        <w:t>l</w:t>
      </w:r>
      <w:r w:rsidRPr="0058510C">
        <w:t xml:space="preserve"> Compendio de Normas del Seguro Social de la Ley N°16.744, </w:t>
      </w:r>
      <w:r w:rsidR="00FC0E52">
        <w:t xml:space="preserve">con la finalidad </w:t>
      </w:r>
      <w:r w:rsidR="0016253C">
        <w:t xml:space="preserve">de incorporar adecuaciones </w:t>
      </w:r>
      <w:r w:rsidR="007E4031">
        <w:t>en las normas</w:t>
      </w:r>
      <w:r w:rsidR="00174DF1">
        <w:t xml:space="preserve"> </w:t>
      </w:r>
      <w:r w:rsidR="00291855">
        <w:t xml:space="preserve">referidas a </w:t>
      </w:r>
      <w:r w:rsidR="008E1F16">
        <w:t>la constitución y el funcionamiento de los Comités Paritarios de Higiene y Seguridad de las entidades empleadoras del sector público</w:t>
      </w:r>
      <w:r w:rsidR="0016253C">
        <w:t>, considerando lo establecido en el</w:t>
      </w:r>
      <w:r w:rsidR="00291855">
        <w:t xml:space="preserve"> párrafo 3 del Título III del</w:t>
      </w:r>
      <w:r w:rsidR="0016253C">
        <w:t xml:space="preserve"> D.S. N°44, de 2023, del Ministerio</w:t>
      </w:r>
      <w:r w:rsidR="007E4031">
        <w:t xml:space="preserve"> del Trabajo y Previsión Social</w:t>
      </w:r>
      <w:r w:rsidR="0016253C">
        <w:t>.</w:t>
      </w:r>
    </w:p>
    <w:p w14:paraId="24A28E6E" w14:textId="775184F5" w:rsidR="00C84197" w:rsidRPr="000246D8" w:rsidRDefault="001158DA" w:rsidP="006256CE">
      <w:pPr>
        <w:spacing w:before="120" w:after="120" w:line="276" w:lineRule="auto"/>
        <w:jc w:val="both"/>
      </w:pPr>
      <w:r w:rsidRPr="000246D8">
        <w:t>Teniendo presente</w:t>
      </w:r>
      <w:r w:rsidR="00AC39CF" w:rsidRPr="000246D8">
        <w:t xml:space="preserve"> lo señalado</w:t>
      </w:r>
      <w:r w:rsidR="00EB3D40" w:rsidRPr="000246D8">
        <w:t xml:space="preserve">, </w:t>
      </w:r>
      <w:r w:rsidR="00AC39CF" w:rsidRPr="000246D8">
        <w:t>las principales modi</w:t>
      </w:r>
      <w:r w:rsidR="00E5502C" w:rsidRPr="000246D8">
        <w:t>ficaciones que se realizan son:</w:t>
      </w:r>
    </w:p>
    <w:p w14:paraId="07816342" w14:textId="0FBFA5D9" w:rsidR="002C3EE5" w:rsidRDefault="007871C7" w:rsidP="00656634">
      <w:pPr>
        <w:pStyle w:val="Prrafode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>Se incorpora el criterio para la participación con enfoque de género en el Comité Paritario,</w:t>
      </w:r>
      <w:r w:rsidR="002C3EE5">
        <w:t xml:space="preserve"> consistente en que, de los tres miembros titulares </w:t>
      </w:r>
      <w:r>
        <w:t>representantes de la entidad empleadora</w:t>
      </w:r>
      <w:r w:rsidR="002C3EE5">
        <w:t>, así como, de los tres</w:t>
      </w:r>
      <w:r>
        <w:t xml:space="preserve"> representantes de las personas trabajadoras</w:t>
      </w:r>
      <w:r w:rsidR="002C3EE5">
        <w:t xml:space="preserve">, debe existir </w:t>
      </w:r>
      <w:r w:rsidR="002C3EE5" w:rsidRPr="00BD6288">
        <w:t>al menos un trabajador y una trabajadora</w:t>
      </w:r>
      <w:r w:rsidR="002C3EE5">
        <w:t>.</w:t>
      </w:r>
      <w:r w:rsidR="002C3EE5" w:rsidRPr="002C3EE5">
        <w:t xml:space="preserve"> </w:t>
      </w:r>
      <w:r w:rsidR="006D17C5">
        <w:t>Esto se debe tener presente al momento de designar los representantes de la entidad empleadora y en el proceso de elección de los representantes de las personas trabajadoras.</w:t>
      </w:r>
    </w:p>
    <w:p w14:paraId="21B77472" w14:textId="77777777" w:rsidR="006D17C5" w:rsidRDefault="002C3EE5" w:rsidP="006D17C5">
      <w:pPr>
        <w:pStyle w:val="Prrafode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 xml:space="preserve">Se modifica el requisito de los </w:t>
      </w:r>
      <w:r w:rsidR="000246D8" w:rsidRPr="000246D8">
        <w:t>representantes de la</w:t>
      </w:r>
      <w:r>
        <w:t xml:space="preserve"> entidad empleadora en</w:t>
      </w:r>
      <w:r w:rsidR="000246D8" w:rsidRPr="000246D8">
        <w:t xml:space="preserve"> el Comité Paritario, </w:t>
      </w:r>
      <w:r>
        <w:t>precisando</w:t>
      </w:r>
      <w:r w:rsidR="00540835">
        <w:t xml:space="preserve"> que deberán ser </w:t>
      </w:r>
      <w:r w:rsidR="00540835" w:rsidRPr="002C3EE5">
        <w:rPr>
          <w:i/>
        </w:rPr>
        <w:t>preferentemente</w:t>
      </w:r>
      <w:r w:rsidR="00540835">
        <w:t xml:space="preserve"> personas que </w:t>
      </w:r>
      <w:r w:rsidR="000246D8" w:rsidRPr="000246D8">
        <w:t>estén en</w:t>
      </w:r>
      <w:r w:rsidR="00540835">
        <w:t>cargadas de la supervisión la ejecución de labores en lo</w:t>
      </w:r>
      <w:r w:rsidR="000246D8" w:rsidRPr="000246D8">
        <w:t>s lugares de trabajo</w:t>
      </w:r>
      <w:r w:rsidR="00540835">
        <w:t>.</w:t>
      </w:r>
    </w:p>
    <w:p w14:paraId="2C20A804" w14:textId="24EFAB26" w:rsidR="00BB502A" w:rsidRPr="00A546F3" w:rsidRDefault="00307027" w:rsidP="00A546F3">
      <w:pPr>
        <w:pStyle w:val="Prrafode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>Se incorporan</w:t>
      </w:r>
      <w:r w:rsidR="002326A7">
        <w:t xml:space="preserve"> aspectos </w:t>
      </w:r>
      <w:r w:rsidR="006D17C5">
        <w:t>sobre</w:t>
      </w:r>
      <w:r w:rsidR="00A546F3">
        <w:t xml:space="preserve"> la utilización de</w:t>
      </w:r>
      <w:r w:rsidR="006D17C5">
        <w:t xml:space="preserve"> los</w:t>
      </w:r>
      <w:r w:rsidR="00A42257" w:rsidRPr="002326A7">
        <w:t xml:space="preserve"> medios electrónicos</w:t>
      </w:r>
      <w:r w:rsidR="006D17C5">
        <w:t>,</w:t>
      </w:r>
      <w:r w:rsidR="00A546F3">
        <w:t xml:space="preserve"> por ejemplo, para</w:t>
      </w:r>
      <w:r>
        <w:t xml:space="preserve"> </w:t>
      </w:r>
      <w:r w:rsidR="00A546F3">
        <w:t xml:space="preserve">la difusión de los nombramientos, </w:t>
      </w:r>
      <w:r w:rsidR="00A546F3" w:rsidRPr="00A546F3">
        <w:t>la convocatoria del proceso eleccionario</w:t>
      </w:r>
      <w:r w:rsidR="00A546F3" w:rsidRPr="00A546F3">
        <w:t xml:space="preserve"> y </w:t>
      </w:r>
      <w:r w:rsidR="002326A7" w:rsidRPr="00A546F3">
        <w:t xml:space="preserve">para </w:t>
      </w:r>
      <w:r w:rsidR="00A546F3" w:rsidRPr="00A546F3">
        <w:t>la</w:t>
      </w:r>
      <w:r w:rsidR="002326A7" w:rsidRPr="00A546F3">
        <w:t xml:space="preserve"> </w:t>
      </w:r>
      <w:r w:rsidR="00A42257" w:rsidRPr="00A546F3">
        <w:t>ele</w:t>
      </w:r>
      <w:r w:rsidR="002326A7" w:rsidRPr="00A546F3">
        <w:t xml:space="preserve">cción de los representantes de las personas trabajadoras, </w:t>
      </w:r>
      <w:r w:rsidR="00A546F3" w:rsidRPr="00A546F3">
        <w:t>en este último caso, se</w:t>
      </w:r>
      <w:r w:rsidR="00EE66C6" w:rsidRPr="00A546F3">
        <w:t xml:space="preserve"> debe</w:t>
      </w:r>
      <w:r w:rsidR="002326A7" w:rsidRPr="00A546F3">
        <w:t xml:space="preserve"> </w:t>
      </w:r>
      <w:r w:rsidR="00A42257" w:rsidRPr="00A546F3">
        <w:t xml:space="preserve">asegurar el secreto del sufragio, la seguridad, transparencia e integridad del proceso eleccionario y su </w:t>
      </w:r>
      <w:proofErr w:type="spellStart"/>
      <w:r w:rsidR="00A42257" w:rsidRPr="00A546F3">
        <w:t>auditabilidad</w:t>
      </w:r>
      <w:proofErr w:type="spellEnd"/>
      <w:r w:rsidR="00B909E1" w:rsidRPr="00A546F3">
        <w:t>.</w:t>
      </w:r>
      <w:r w:rsidR="00BB502A" w:rsidRPr="00A546F3">
        <w:t xml:space="preserve"> </w:t>
      </w:r>
    </w:p>
    <w:p w14:paraId="0ACA5E63" w14:textId="46ADC5B6" w:rsidR="00B909E1" w:rsidRDefault="00307027" w:rsidP="003C3EAC">
      <w:pPr>
        <w:pStyle w:val="Prrafode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D17C5">
        <w:t>S</w:t>
      </w:r>
      <w:r w:rsidR="00885958" w:rsidRPr="006D17C5">
        <w:t xml:space="preserve">ustituye el plazo general para la constitución </w:t>
      </w:r>
      <w:r w:rsidR="00BD6288" w:rsidRPr="006D17C5">
        <w:t xml:space="preserve">de los </w:t>
      </w:r>
      <w:r w:rsidR="00885958" w:rsidRPr="006D17C5">
        <w:t>Comité</w:t>
      </w:r>
      <w:r w:rsidR="00BD6288" w:rsidRPr="006D17C5">
        <w:t>s</w:t>
      </w:r>
      <w:r w:rsidR="00885958" w:rsidRPr="006D17C5">
        <w:t xml:space="preserve"> Paritario</w:t>
      </w:r>
      <w:r w:rsidR="006D17C5">
        <w:t>s que se conforman</w:t>
      </w:r>
      <w:r w:rsidR="00BD6288" w:rsidRPr="006D17C5">
        <w:t xml:space="preserve"> por primera vez</w:t>
      </w:r>
      <w:r w:rsidR="0059191E">
        <w:t xml:space="preserve">, </w:t>
      </w:r>
      <w:r w:rsidR="00A546F3">
        <w:t>en</w:t>
      </w:r>
      <w:r w:rsidR="003C3EAC">
        <w:t xml:space="preserve"> </w:t>
      </w:r>
      <w:r w:rsidR="003C3EAC" w:rsidRPr="003C3EAC">
        <w:t>servicios públicos o</w:t>
      </w:r>
      <w:r w:rsidR="003C3EAC">
        <w:t xml:space="preserve"> dependencias nuevas que cuentan</w:t>
      </w:r>
      <w:r w:rsidR="003C3EAC" w:rsidRPr="003C3EAC">
        <w:t xml:space="preserve"> con más </w:t>
      </w:r>
      <w:r w:rsidR="003C3EAC">
        <w:t xml:space="preserve">de 25 funcionarios, o </w:t>
      </w:r>
      <w:r w:rsidR="0059191E">
        <w:t>en caso de</w:t>
      </w:r>
      <w:r w:rsidR="003C3EAC">
        <w:t xml:space="preserve"> servicio</w:t>
      </w:r>
      <w:r w:rsidR="0059191E">
        <w:t>s</w:t>
      </w:r>
      <w:r w:rsidR="003C3EAC" w:rsidRPr="003C3EAC">
        <w:t xml:space="preserve"> o </w:t>
      </w:r>
      <w:r w:rsidR="0059191E">
        <w:t>dependencias en</w:t>
      </w:r>
      <w:r w:rsidR="003C3EAC">
        <w:t xml:space="preserve"> funcionamiento</w:t>
      </w:r>
      <w:r w:rsidR="0059191E">
        <w:t>, que alcanzan</w:t>
      </w:r>
      <w:r w:rsidR="003C3EAC" w:rsidRPr="003C3EAC">
        <w:t xml:space="preserve"> el número de trabajadores exigidos para constituir un Comité Paritario</w:t>
      </w:r>
      <w:r w:rsidR="003C3EAC">
        <w:t>. Asimismo,</w:t>
      </w:r>
      <w:r w:rsidR="00885958" w:rsidRPr="006D17C5">
        <w:t xml:space="preserve"> se incorporan </w:t>
      </w:r>
      <w:r w:rsidR="00B909E1" w:rsidRPr="006D17C5">
        <w:t xml:space="preserve">las personas que pueden convocar </w:t>
      </w:r>
      <w:r w:rsidR="00F92ACE" w:rsidRPr="006D17C5">
        <w:t xml:space="preserve">y </w:t>
      </w:r>
      <w:r w:rsidR="00F6792D" w:rsidRPr="006D17C5">
        <w:t xml:space="preserve">dirigir </w:t>
      </w:r>
      <w:r w:rsidR="00F92ACE" w:rsidRPr="006D17C5">
        <w:t>las</w:t>
      </w:r>
      <w:r w:rsidR="00B909E1" w:rsidRPr="006D17C5">
        <w:t xml:space="preserve"> </w:t>
      </w:r>
      <w:r w:rsidR="00885958" w:rsidRPr="006D17C5">
        <w:t>elecciones</w:t>
      </w:r>
      <w:r w:rsidR="0059191E">
        <w:t xml:space="preserve"> en esta</w:t>
      </w:r>
      <w:r w:rsidR="003C3EAC">
        <w:t xml:space="preserve"> situación</w:t>
      </w:r>
      <w:r w:rsidR="00885958" w:rsidRPr="006D17C5">
        <w:t>, así como</w:t>
      </w:r>
      <w:r w:rsidR="00B909E1" w:rsidRPr="006D17C5">
        <w:t xml:space="preserve"> los plazos para </w:t>
      </w:r>
      <w:r w:rsidR="006D17C5">
        <w:t>ello</w:t>
      </w:r>
      <w:r w:rsidR="00B909E1" w:rsidRPr="006D17C5">
        <w:t>.</w:t>
      </w:r>
    </w:p>
    <w:p w14:paraId="5F3D9A67" w14:textId="4C6F38B5" w:rsidR="00BB502A" w:rsidRPr="00A546F3" w:rsidRDefault="00BB502A" w:rsidP="003C3EAC">
      <w:pPr>
        <w:pStyle w:val="Prrafode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A546F3">
        <w:t xml:space="preserve">Se incorpora </w:t>
      </w:r>
      <w:r w:rsidR="00A546F3" w:rsidRPr="00A546F3">
        <w:t xml:space="preserve">la referencia al curso de formación para integrantes de </w:t>
      </w:r>
      <w:r w:rsidRPr="00A546F3">
        <w:t>Comités Paritarios</w:t>
      </w:r>
      <w:r w:rsidR="00A546F3" w:rsidRPr="00A546F3">
        <w:t xml:space="preserve"> de Higiene y Seguridad.</w:t>
      </w:r>
    </w:p>
    <w:p w14:paraId="6D3D9685" w14:textId="18590207" w:rsidR="00556E5B" w:rsidRDefault="00556E5B" w:rsidP="0059191E">
      <w:pPr>
        <w:pStyle w:val="Prrafodelista"/>
        <w:numPr>
          <w:ilvl w:val="0"/>
          <w:numId w:val="1"/>
        </w:numPr>
        <w:spacing w:before="120" w:after="120" w:line="276" w:lineRule="auto"/>
        <w:jc w:val="both"/>
      </w:pPr>
      <w:r>
        <w:t xml:space="preserve">Se incorporan las nuevas facilidades que deberá dar el jefe de servicio a los miembros del Comité Paritario, </w:t>
      </w:r>
      <w:r w:rsidR="00183636">
        <w:t>como</w:t>
      </w:r>
      <w:r>
        <w:t xml:space="preserve"> el acompañamiento</w:t>
      </w:r>
      <w:r w:rsidR="00183636">
        <w:t xml:space="preserve"> a los</w:t>
      </w:r>
      <w:r>
        <w:t xml:space="preserve"> expertos </w:t>
      </w:r>
      <w:r w:rsidR="00183636">
        <w:t xml:space="preserve">en prevención de la entidad empleadora o los especialistas </w:t>
      </w:r>
      <w:r>
        <w:t>del organismo administrador</w:t>
      </w:r>
      <w:r w:rsidR="00183636">
        <w:t xml:space="preserve"> en las visitas que realicen a los lugares de trabajo, informar</w:t>
      </w:r>
      <w:r w:rsidR="0059191E">
        <w:t xml:space="preserve"> oportunamente</w:t>
      </w:r>
      <w:r w:rsidR="00183636">
        <w:t xml:space="preserve"> los</w:t>
      </w:r>
      <w:r>
        <w:t xml:space="preserve"> accidentes de</w:t>
      </w:r>
      <w:r w:rsidR="0059191E">
        <w:t>l</w:t>
      </w:r>
      <w:r>
        <w:t xml:space="preserve"> trabajo, </w:t>
      </w:r>
      <w:r w:rsidR="0059191E">
        <w:t>p</w:t>
      </w:r>
      <w:r w:rsidR="0059191E" w:rsidRPr="0059191E">
        <w:t>ermitir el libre acceso a los lugares de trabajo de cualquiera de los integrantes del Comité para el cumplimiento de sus funciones</w:t>
      </w:r>
      <w:r w:rsidR="0059191E">
        <w:t>,</w:t>
      </w:r>
      <w:r>
        <w:t xml:space="preserve"> entre otros.</w:t>
      </w:r>
    </w:p>
    <w:p w14:paraId="0FB7FCF1" w14:textId="61DF4C32" w:rsidR="00356E7E" w:rsidRPr="004F7AC7" w:rsidRDefault="00356E7E" w:rsidP="004F7AC7">
      <w:pPr>
        <w:jc w:val="both"/>
      </w:pPr>
    </w:p>
    <w:p w14:paraId="592D35CD" w14:textId="77777777" w:rsidR="004F7AC7" w:rsidRDefault="004F7AC7" w:rsidP="00AC39CF">
      <w:pPr>
        <w:spacing w:after="0" w:line="276" w:lineRule="auto"/>
        <w:jc w:val="both"/>
      </w:pPr>
    </w:p>
    <w:p w14:paraId="01F36292" w14:textId="04D417D5" w:rsidR="00AC39CF" w:rsidRDefault="00AC39CF" w:rsidP="00AC39CF">
      <w:pPr>
        <w:spacing w:after="0" w:line="276" w:lineRule="auto"/>
        <w:jc w:val="both"/>
      </w:pPr>
      <w:r>
        <w:t xml:space="preserve">Para efectuar comentarios al presente proyecto de circular, se solicita enviar el archivo que se adjunta a continuación, </w:t>
      </w:r>
      <w:r w:rsidR="00885958">
        <w:t xml:space="preserve">a los correos </w:t>
      </w:r>
      <w:r>
        <w:t>electrónico</w:t>
      </w:r>
      <w:r w:rsidR="00885958">
        <w:t>s oficinadepartes</w:t>
      </w:r>
      <w:hyperlink r:id="rId10" w:history="1">
        <w:r w:rsidR="00885958" w:rsidRPr="00AC39CF">
          <w:t>@suseso.cl</w:t>
        </w:r>
      </w:hyperlink>
      <w:r w:rsidR="00885958">
        <w:t xml:space="preserve"> e</w:t>
      </w:r>
      <w:r>
        <w:t xml:space="preserve"> </w:t>
      </w:r>
      <w:hyperlink r:id="rId11" w:history="1">
        <w:r w:rsidRPr="00AC39CF">
          <w:t>isesat@suseso.cl</w:t>
        </w:r>
      </w:hyperlink>
      <w:r>
        <w:t>.</w:t>
      </w:r>
    </w:p>
    <w:p w14:paraId="047E0AB6" w14:textId="77777777" w:rsidR="00AC39CF" w:rsidRDefault="00AC39CF" w:rsidP="00AC39CF">
      <w:pPr>
        <w:spacing w:after="0" w:line="276" w:lineRule="auto"/>
        <w:jc w:val="both"/>
      </w:pPr>
    </w:p>
    <w:p w14:paraId="16CE84F3" w14:textId="1CACF4D2" w:rsidR="00AC39CF" w:rsidRDefault="00AC39CF" w:rsidP="00AC39CF">
      <w:pPr>
        <w:spacing w:after="0" w:line="276" w:lineRule="auto"/>
        <w:jc w:val="both"/>
      </w:pP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</w:p>
    <w:p w14:paraId="531454CC" w14:textId="4E05EB61" w:rsidR="00AC39CF" w:rsidRDefault="00AC39CF" w:rsidP="00AC39CF">
      <w:pPr>
        <w:spacing w:after="0" w:line="276" w:lineRule="auto"/>
        <w:jc w:val="both"/>
      </w:pPr>
    </w:p>
    <w:p w14:paraId="090EF647" w14:textId="77777777" w:rsidR="00A95FAE" w:rsidRDefault="00A95FAE" w:rsidP="00AC39CF">
      <w:pPr>
        <w:spacing w:after="0" w:line="276" w:lineRule="auto"/>
        <w:jc w:val="both"/>
        <w:sectPr w:rsidR="00A95FAE" w:rsidSect="0059191E">
          <w:headerReference w:type="default" r:id="rId12"/>
          <w:pgSz w:w="12240" w:h="18720" w:code="14"/>
          <w:pgMar w:top="993" w:right="1183" w:bottom="1417" w:left="1418" w:header="1191" w:footer="708" w:gutter="0"/>
          <w:cols w:space="708"/>
          <w:docGrid w:linePitch="360"/>
        </w:sectPr>
      </w:pPr>
    </w:p>
    <w:tbl>
      <w:tblPr>
        <w:tblStyle w:val="Tablaconcuadrcula"/>
        <w:tblW w:w="14486" w:type="dxa"/>
        <w:jc w:val="center"/>
        <w:tblInd w:w="0" w:type="dxa"/>
        <w:tblLook w:val="04A0" w:firstRow="1" w:lastRow="0" w:firstColumn="1" w:lastColumn="0" w:noHBand="0" w:noVBand="1"/>
      </w:tblPr>
      <w:tblGrid>
        <w:gridCol w:w="1523"/>
        <w:gridCol w:w="1752"/>
        <w:gridCol w:w="1751"/>
        <w:gridCol w:w="5055"/>
        <w:gridCol w:w="4405"/>
      </w:tblGrid>
      <w:tr w:rsidR="00A95FAE" w:rsidRPr="00BB0507" w14:paraId="1EC9DA51" w14:textId="77777777" w:rsidTr="00397F5C">
        <w:trPr>
          <w:trHeight w:val="279"/>
          <w:jc w:val="center"/>
        </w:trPr>
        <w:tc>
          <w:tcPr>
            <w:tcW w:w="1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AEA" w14:textId="3FE75C40" w:rsidR="00A95FAE" w:rsidRDefault="00A95FAE" w:rsidP="00356E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bookmarkStart w:id="0" w:name="_GoBack"/>
            <w:bookmarkEnd w:id="0"/>
            <w:r w:rsidRPr="00A546F3">
              <w:rPr>
                <w:rFonts w:cstheme="minorHAnsi"/>
                <w:b/>
                <w:bCs/>
                <w:sz w:val="24"/>
                <w:szCs w:val="24"/>
              </w:rPr>
              <w:t>PROYECTO DE CIRCULAR</w:t>
            </w:r>
            <w:r w:rsidR="00A546F3" w:rsidRPr="00A546F3">
              <w:rPr>
                <w:rFonts w:cstheme="minorHAnsi"/>
                <w:b/>
                <w:bCs/>
                <w:sz w:val="24"/>
                <w:szCs w:val="24"/>
              </w:rPr>
              <w:t xml:space="preserve"> QUE</w:t>
            </w:r>
            <w:r w:rsidRPr="00A546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46F3" w:rsidRPr="00A546F3">
              <w:rPr>
                <w:rFonts w:cstheme="minorHAnsi"/>
                <w:b/>
                <w:bCs/>
                <w:sz w:val="24"/>
                <w:szCs w:val="24"/>
              </w:rPr>
              <w:t>MODIFICA INSTRUCCIONES SOBRE COMITÉS PARITARIOS DE HIGIENE Y SEGURIDAD DEL SECTOR PÚBLICO</w:t>
            </w:r>
          </w:p>
          <w:p w14:paraId="6F1BF66E" w14:textId="128FEE9F" w:rsidR="00356E7E" w:rsidRPr="00DF5747" w:rsidRDefault="00356E7E" w:rsidP="00356E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95FAE" w14:paraId="0E52730F" w14:textId="77777777" w:rsidTr="00397F5C">
        <w:trPr>
          <w:trHeight w:val="155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0C90EBF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478D8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00C58B7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4B4500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6E02F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2B73A374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A95FAE" w14:paraId="6BA1C260" w14:textId="77777777" w:rsidTr="00397F5C">
        <w:trPr>
          <w:trHeight w:val="363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8B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1FF8CD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CAE2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1F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620FE4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AC7F2E9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EA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88C21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48A4D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DDE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A24D3D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E6B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1F559D51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F1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DB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12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5C6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4A2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48AC4D57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5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AF6" w14:textId="77777777" w:rsidR="00A95FAE" w:rsidRPr="009075B8" w:rsidRDefault="00A95FAE" w:rsidP="00397F5C">
            <w:pPr>
              <w:rPr>
                <w:rFonts w:ascii="Calibri" w:eastAsia="Times New Roman" w:hAnsi="Calibri" w:cs="Times New Roman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BC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F14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E0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05D90041" w14:textId="70EB74D5" w:rsidR="00DF5747" w:rsidRDefault="00DF5747" w:rsidP="00DF5747">
      <w:pPr>
        <w:tabs>
          <w:tab w:val="left" w:pos="2620"/>
        </w:tabs>
        <w:rPr>
          <w:rFonts w:ascii="Calibri" w:eastAsia="Times New Roman" w:hAnsi="Calibri" w:cs="Times New Roman"/>
          <w:lang w:eastAsia="es-CL"/>
        </w:rPr>
      </w:pPr>
    </w:p>
    <w:p w14:paraId="13EE0A90" w14:textId="2E180178" w:rsidR="00DF5747" w:rsidRDefault="00DF5747" w:rsidP="00DF5747">
      <w:pPr>
        <w:rPr>
          <w:rFonts w:ascii="Calibri" w:eastAsia="Times New Roman" w:hAnsi="Calibri" w:cs="Times New Roman"/>
          <w:lang w:eastAsia="es-CL"/>
        </w:rPr>
      </w:pPr>
    </w:p>
    <w:p w14:paraId="3B89C0B3" w14:textId="683CE493" w:rsidR="00DF5747" w:rsidRDefault="00DF5747" w:rsidP="00DF5747">
      <w:pPr>
        <w:tabs>
          <w:tab w:val="left" w:pos="5240"/>
        </w:tabs>
        <w:rPr>
          <w:rFonts w:ascii="Calibri" w:eastAsia="Times New Roman" w:hAnsi="Calibri" w:cs="Times New Roman"/>
          <w:lang w:eastAsia="es-CL"/>
        </w:rPr>
      </w:pPr>
      <w:r>
        <w:rPr>
          <w:rFonts w:ascii="Calibri" w:eastAsia="Times New Roman" w:hAnsi="Calibri" w:cs="Times New Roman"/>
          <w:lang w:eastAsia="es-CL"/>
        </w:rPr>
        <w:tab/>
      </w:r>
    </w:p>
    <w:p w14:paraId="3A0AC009" w14:textId="2BEF500F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A95FAE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757B" w14:textId="77777777" w:rsidR="004177AF" w:rsidRDefault="004177AF" w:rsidP="00D71695">
      <w:pPr>
        <w:spacing w:after="0" w:line="240" w:lineRule="auto"/>
      </w:pPr>
      <w:r>
        <w:separator/>
      </w:r>
    </w:p>
  </w:endnote>
  <w:endnote w:type="continuationSeparator" w:id="0">
    <w:p w14:paraId="25B92670" w14:textId="77777777" w:rsidR="004177AF" w:rsidRDefault="004177AF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38B38" w14:textId="77777777" w:rsidR="004177AF" w:rsidRDefault="004177AF" w:rsidP="00D71695">
      <w:pPr>
        <w:spacing w:after="0" w:line="240" w:lineRule="auto"/>
      </w:pPr>
      <w:r>
        <w:separator/>
      </w:r>
    </w:p>
  </w:footnote>
  <w:footnote w:type="continuationSeparator" w:id="0">
    <w:p w14:paraId="458C7B66" w14:textId="77777777" w:rsidR="004177AF" w:rsidRDefault="004177AF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488D"/>
    <w:multiLevelType w:val="hybridMultilevel"/>
    <w:tmpl w:val="3FAAEE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3777"/>
    <w:multiLevelType w:val="hybridMultilevel"/>
    <w:tmpl w:val="02FCEC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2412A"/>
    <w:rsid w:val="000246D8"/>
    <w:rsid w:val="000350E3"/>
    <w:rsid w:val="0003791D"/>
    <w:rsid w:val="000529E5"/>
    <w:rsid w:val="00064CFF"/>
    <w:rsid w:val="00070F9B"/>
    <w:rsid w:val="00076077"/>
    <w:rsid w:val="00086E58"/>
    <w:rsid w:val="000A2823"/>
    <w:rsid w:val="000A2FCF"/>
    <w:rsid w:val="000A793B"/>
    <w:rsid w:val="000B0B11"/>
    <w:rsid w:val="000B718F"/>
    <w:rsid w:val="000D4659"/>
    <w:rsid w:val="001158DA"/>
    <w:rsid w:val="0013233D"/>
    <w:rsid w:val="001423E1"/>
    <w:rsid w:val="00143CCB"/>
    <w:rsid w:val="00151F93"/>
    <w:rsid w:val="0016253C"/>
    <w:rsid w:val="00164B3C"/>
    <w:rsid w:val="00174DF1"/>
    <w:rsid w:val="00177D91"/>
    <w:rsid w:val="00183636"/>
    <w:rsid w:val="00194924"/>
    <w:rsid w:val="001B1614"/>
    <w:rsid w:val="001C0F59"/>
    <w:rsid w:val="001C69F1"/>
    <w:rsid w:val="001D0CB9"/>
    <w:rsid w:val="001F5B76"/>
    <w:rsid w:val="002107AF"/>
    <w:rsid w:val="002218F0"/>
    <w:rsid w:val="00222EFF"/>
    <w:rsid w:val="002326A7"/>
    <w:rsid w:val="00234D0F"/>
    <w:rsid w:val="002427E9"/>
    <w:rsid w:val="002672FB"/>
    <w:rsid w:val="002801FC"/>
    <w:rsid w:val="00286FA8"/>
    <w:rsid w:val="00291855"/>
    <w:rsid w:val="002948CA"/>
    <w:rsid w:val="002B19ED"/>
    <w:rsid w:val="002C3EE5"/>
    <w:rsid w:val="002D41E0"/>
    <w:rsid w:val="002D5CA6"/>
    <w:rsid w:val="002F4E4E"/>
    <w:rsid w:val="00302EF2"/>
    <w:rsid w:val="00307027"/>
    <w:rsid w:val="00356E7E"/>
    <w:rsid w:val="00357CCD"/>
    <w:rsid w:val="003B516C"/>
    <w:rsid w:val="003C3EAC"/>
    <w:rsid w:val="003C676C"/>
    <w:rsid w:val="00406529"/>
    <w:rsid w:val="00410EC9"/>
    <w:rsid w:val="00412A66"/>
    <w:rsid w:val="004177AF"/>
    <w:rsid w:val="0045358E"/>
    <w:rsid w:val="0045792C"/>
    <w:rsid w:val="00462F15"/>
    <w:rsid w:val="00475A3E"/>
    <w:rsid w:val="0049273F"/>
    <w:rsid w:val="00495906"/>
    <w:rsid w:val="004966B9"/>
    <w:rsid w:val="004C2239"/>
    <w:rsid w:val="004C4F19"/>
    <w:rsid w:val="004F7AC7"/>
    <w:rsid w:val="00540835"/>
    <w:rsid w:val="00542224"/>
    <w:rsid w:val="00556E5B"/>
    <w:rsid w:val="0058510C"/>
    <w:rsid w:val="0059191E"/>
    <w:rsid w:val="005D21EF"/>
    <w:rsid w:val="005E3998"/>
    <w:rsid w:val="00614BFB"/>
    <w:rsid w:val="006256CE"/>
    <w:rsid w:val="006308EF"/>
    <w:rsid w:val="00640A8A"/>
    <w:rsid w:val="006454CF"/>
    <w:rsid w:val="00652EDB"/>
    <w:rsid w:val="00652F7A"/>
    <w:rsid w:val="00686185"/>
    <w:rsid w:val="00693823"/>
    <w:rsid w:val="006A1B50"/>
    <w:rsid w:val="006A3734"/>
    <w:rsid w:val="006A5414"/>
    <w:rsid w:val="006A658F"/>
    <w:rsid w:val="006A7445"/>
    <w:rsid w:val="006B1979"/>
    <w:rsid w:val="006B7405"/>
    <w:rsid w:val="006C0D63"/>
    <w:rsid w:val="006D17C5"/>
    <w:rsid w:val="006D20E9"/>
    <w:rsid w:val="006D71A3"/>
    <w:rsid w:val="006D72D7"/>
    <w:rsid w:val="007355BF"/>
    <w:rsid w:val="007400C9"/>
    <w:rsid w:val="00741D32"/>
    <w:rsid w:val="007500FA"/>
    <w:rsid w:val="007566D7"/>
    <w:rsid w:val="00776309"/>
    <w:rsid w:val="007847AF"/>
    <w:rsid w:val="007871C7"/>
    <w:rsid w:val="0079384B"/>
    <w:rsid w:val="007A0777"/>
    <w:rsid w:val="007A4E37"/>
    <w:rsid w:val="007C4EE0"/>
    <w:rsid w:val="007E4031"/>
    <w:rsid w:val="007E78C9"/>
    <w:rsid w:val="008119FA"/>
    <w:rsid w:val="00811EAA"/>
    <w:rsid w:val="00812720"/>
    <w:rsid w:val="008167AC"/>
    <w:rsid w:val="0082108B"/>
    <w:rsid w:val="00821E6E"/>
    <w:rsid w:val="0082537B"/>
    <w:rsid w:val="00842AE4"/>
    <w:rsid w:val="00846D81"/>
    <w:rsid w:val="00885958"/>
    <w:rsid w:val="00894D95"/>
    <w:rsid w:val="008C7CB0"/>
    <w:rsid w:val="008E0CF4"/>
    <w:rsid w:val="008E1F16"/>
    <w:rsid w:val="00904976"/>
    <w:rsid w:val="00940920"/>
    <w:rsid w:val="00943706"/>
    <w:rsid w:val="00943D82"/>
    <w:rsid w:val="009565DD"/>
    <w:rsid w:val="00960E71"/>
    <w:rsid w:val="0096279A"/>
    <w:rsid w:val="00963B0E"/>
    <w:rsid w:val="00971E13"/>
    <w:rsid w:val="00974AA5"/>
    <w:rsid w:val="00980654"/>
    <w:rsid w:val="00996D9F"/>
    <w:rsid w:val="009A3ABD"/>
    <w:rsid w:val="009A4534"/>
    <w:rsid w:val="009A6631"/>
    <w:rsid w:val="009C47AF"/>
    <w:rsid w:val="009D7784"/>
    <w:rsid w:val="009F218D"/>
    <w:rsid w:val="009F7ED1"/>
    <w:rsid w:val="00A10366"/>
    <w:rsid w:val="00A1474B"/>
    <w:rsid w:val="00A32AEC"/>
    <w:rsid w:val="00A40A7E"/>
    <w:rsid w:val="00A42257"/>
    <w:rsid w:val="00A546F3"/>
    <w:rsid w:val="00A65D2F"/>
    <w:rsid w:val="00A767E4"/>
    <w:rsid w:val="00A802A4"/>
    <w:rsid w:val="00A95FAE"/>
    <w:rsid w:val="00AB047B"/>
    <w:rsid w:val="00AC39CF"/>
    <w:rsid w:val="00AC5A63"/>
    <w:rsid w:val="00AC6A1A"/>
    <w:rsid w:val="00AF75FF"/>
    <w:rsid w:val="00B37C98"/>
    <w:rsid w:val="00B60038"/>
    <w:rsid w:val="00B65933"/>
    <w:rsid w:val="00B66CC0"/>
    <w:rsid w:val="00B81841"/>
    <w:rsid w:val="00B909E1"/>
    <w:rsid w:val="00B92D8C"/>
    <w:rsid w:val="00BB502A"/>
    <w:rsid w:val="00BD6288"/>
    <w:rsid w:val="00BE3646"/>
    <w:rsid w:val="00BF3A58"/>
    <w:rsid w:val="00BF5D35"/>
    <w:rsid w:val="00BF709C"/>
    <w:rsid w:val="00C12CC7"/>
    <w:rsid w:val="00C46A4C"/>
    <w:rsid w:val="00C51753"/>
    <w:rsid w:val="00C57DCE"/>
    <w:rsid w:val="00C70BB4"/>
    <w:rsid w:val="00C75A7C"/>
    <w:rsid w:val="00C76744"/>
    <w:rsid w:val="00C84197"/>
    <w:rsid w:val="00C92AFB"/>
    <w:rsid w:val="00CC14E1"/>
    <w:rsid w:val="00CC41EE"/>
    <w:rsid w:val="00CC7E0A"/>
    <w:rsid w:val="00CD3D50"/>
    <w:rsid w:val="00CF164C"/>
    <w:rsid w:val="00CF64A2"/>
    <w:rsid w:val="00CF7CB7"/>
    <w:rsid w:val="00D01D4C"/>
    <w:rsid w:val="00D04201"/>
    <w:rsid w:val="00D145AF"/>
    <w:rsid w:val="00D37DE9"/>
    <w:rsid w:val="00D55180"/>
    <w:rsid w:val="00D660B8"/>
    <w:rsid w:val="00D71695"/>
    <w:rsid w:val="00D846B8"/>
    <w:rsid w:val="00D90FAC"/>
    <w:rsid w:val="00DB1F3F"/>
    <w:rsid w:val="00DD4889"/>
    <w:rsid w:val="00DE200A"/>
    <w:rsid w:val="00DF5163"/>
    <w:rsid w:val="00DF5747"/>
    <w:rsid w:val="00E12052"/>
    <w:rsid w:val="00E3590B"/>
    <w:rsid w:val="00E45950"/>
    <w:rsid w:val="00E5502C"/>
    <w:rsid w:val="00E7769C"/>
    <w:rsid w:val="00EB3D40"/>
    <w:rsid w:val="00EC5339"/>
    <w:rsid w:val="00EE66C6"/>
    <w:rsid w:val="00EF4BD3"/>
    <w:rsid w:val="00F335B4"/>
    <w:rsid w:val="00F34A22"/>
    <w:rsid w:val="00F6792D"/>
    <w:rsid w:val="00F71D10"/>
    <w:rsid w:val="00F744EB"/>
    <w:rsid w:val="00F81402"/>
    <w:rsid w:val="00F92ACE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esat@suseso.cl" TargetMode="External"/><Relationship Id="rId5" Type="http://schemas.openxmlformats.org/officeDocument/2006/relationships/styles" Target="styles.xml"/><Relationship Id="rId10" Type="http://schemas.openxmlformats.org/officeDocument/2006/relationships/hyperlink" Target="mailto:isesat@suseso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</ds:schemaRefs>
</ds:datastoreItem>
</file>

<file path=customXml/itemProps3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ISESAT</cp:lastModifiedBy>
  <cp:revision>3</cp:revision>
  <dcterms:created xsi:type="dcterms:W3CDTF">2025-01-24T05:15:00Z</dcterms:created>
  <dcterms:modified xsi:type="dcterms:W3CDTF">2025-01-24T17:13:00Z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