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80369" w14:textId="77777777" w:rsidR="00EE416F" w:rsidRPr="00EE416F" w:rsidRDefault="00EE416F" w:rsidP="00EE416F">
      <w:pPr>
        <w:spacing w:line="240" w:lineRule="auto"/>
        <w:jc w:val="center"/>
        <w:rPr>
          <w:rFonts w:cstheme="minorHAnsi"/>
          <w:b/>
          <w:sz w:val="24"/>
          <w:szCs w:val="24"/>
          <w:lang w:val="es-ES"/>
        </w:rPr>
      </w:pPr>
      <w:r w:rsidRPr="00EE416F">
        <w:rPr>
          <w:rFonts w:cstheme="minorHAnsi"/>
          <w:b/>
          <w:sz w:val="24"/>
          <w:szCs w:val="24"/>
          <w:lang w:val="es-ES"/>
        </w:rPr>
        <w:t>MINUTA</w:t>
      </w:r>
    </w:p>
    <w:p w14:paraId="57B78FD6" w14:textId="77777777" w:rsidR="00EE416F" w:rsidRPr="00EE416F" w:rsidRDefault="00EE416F" w:rsidP="005E239E">
      <w:pPr>
        <w:spacing w:after="0" w:line="276" w:lineRule="auto"/>
        <w:jc w:val="center"/>
        <w:rPr>
          <w:b/>
          <w:sz w:val="24"/>
          <w:szCs w:val="24"/>
          <w:lang w:val="es-ES"/>
        </w:rPr>
      </w:pPr>
      <w:r w:rsidRPr="00EE416F">
        <w:rPr>
          <w:b/>
          <w:sz w:val="24"/>
          <w:szCs w:val="24"/>
          <w:lang w:val="es-ES"/>
        </w:rPr>
        <w:t>PROYECTO DE CIRCULAR</w:t>
      </w:r>
    </w:p>
    <w:p w14:paraId="3815E387" w14:textId="7483C830" w:rsidR="00EE416F" w:rsidRDefault="00EE416F" w:rsidP="005E239E">
      <w:pPr>
        <w:spacing w:after="0" w:line="276" w:lineRule="auto"/>
        <w:jc w:val="center"/>
        <w:rPr>
          <w:b/>
          <w:sz w:val="24"/>
          <w:szCs w:val="24"/>
          <w:lang w:val="es-ES"/>
        </w:rPr>
      </w:pPr>
      <w:r w:rsidRPr="00EE416F">
        <w:rPr>
          <w:b/>
          <w:sz w:val="24"/>
          <w:szCs w:val="24"/>
          <w:lang w:val="es-ES"/>
        </w:rPr>
        <w:t>FLUJO Y REPORTE DE INFORMACIÓN DEL PROCESO DE ATENCIÓN DE TRABAJADORES/AS EN SITUACIONES DE IMPACTO EN LA SALUD MENTAL</w:t>
      </w:r>
    </w:p>
    <w:p w14:paraId="7EA3D032" w14:textId="77777777" w:rsidR="005E239E" w:rsidRPr="00EE416F" w:rsidRDefault="005E239E" w:rsidP="005E239E">
      <w:pPr>
        <w:spacing w:after="0" w:line="276" w:lineRule="auto"/>
        <w:jc w:val="center"/>
        <w:rPr>
          <w:b/>
          <w:sz w:val="24"/>
          <w:szCs w:val="24"/>
          <w:lang w:val="es-ES"/>
        </w:rPr>
      </w:pPr>
    </w:p>
    <w:p w14:paraId="309C8649" w14:textId="77777777" w:rsidR="00EE416F" w:rsidRDefault="00EE416F" w:rsidP="00EE416F">
      <w:pPr>
        <w:spacing w:after="0"/>
        <w:jc w:val="center"/>
        <w:rPr>
          <w:b/>
          <w:sz w:val="24"/>
          <w:szCs w:val="24"/>
          <w:lang w:val="es-ES"/>
        </w:rPr>
      </w:pPr>
    </w:p>
    <w:p w14:paraId="7972196D" w14:textId="77777777" w:rsidR="00EE416F" w:rsidRPr="00B23B21" w:rsidRDefault="00EE416F" w:rsidP="00EE416F">
      <w:pPr>
        <w:spacing w:after="0" w:line="276" w:lineRule="auto"/>
        <w:contextualSpacing/>
        <w:jc w:val="both"/>
        <w:rPr>
          <w:rFonts w:ascii="Calibri" w:eastAsia="Calibri" w:hAnsi="Calibri" w:cs="Times New Roman"/>
        </w:rPr>
      </w:pPr>
      <w:r w:rsidRPr="005B7D55">
        <w:rPr>
          <w:rFonts w:ascii="Calibri" w:eastAsia="Calibri" w:hAnsi="Calibri" w:cs="Times New Roman"/>
        </w:rPr>
        <w:t xml:space="preserve">La Superintendencia de Seguridad Social, en uso de las facultades que le confieren los artículos 2°, 3°, 30 y 38 letra d) de la Ley N°16.395 y lo dispuesto en el artículo 12 de la Ley N°16.744, ha estimado necesario modificar el Título III. Calificación de enfermedades profesionales, del Libro III. Denuncia, calificación y evaluación de incapacidades permanentes </w:t>
      </w:r>
      <w:r>
        <w:rPr>
          <w:rFonts w:ascii="Calibri" w:eastAsia="Calibri" w:hAnsi="Calibri" w:cs="Times New Roman"/>
        </w:rPr>
        <w:t xml:space="preserve">y el Título I. </w:t>
      </w:r>
      <w:r w:rsidRPr="005B7D55">
        <w:rPr>
          <w:rFonts w:ascii="Calibri" w:eastAsia="Calibri" w:hAnsi="Calibri" w:cs="Times New Roman"/>
        </w:rPr>
        <w:t>Generalidades, del Libro V. Prestaciones médicas, ambos del Compendio de Normas del Seguro Social de Accidentes del Trabajo y Enfermedades Profesionales de la Ley N°16.744, con la finalidad de incorporar instrucciones sobre atenciones de salud mental y el Programa de Atención Psicológica Temprana</w:t>
      </w:r>
      <w:r>
        <w:rPr>
          <w:rFonts w:ascii="Calibri" w:eastAsia="Calibri" w:hAnsi="Calibri" w:cs="Times New Roman"/>
        </w:rPr>
        <w:t>, abordando los siguientes aspectos:</w:t>
      </w:r>
    </w:p>
    <w:p w14:paraId="6A88376E" w14:textId="77777777" w:rsidR="00EE416F" w:rsidRPr="00EE416F" w:rsidRDefault="00EE416F" w:rsidP="00EE416F">
      <w:pPr>
        <w:pStyle w:val="Prrafodelista"/>
        <w:numPr>
          <w:ilvl w:val="0"/>
          <w:numId w:val="10"/>
        </w:numPr>
        <w:spacing w:before="120" w:after="120" w:line="276" w:lineRule="auto"/>
        <w:ind w:left="284" w:right="408" w:hanging="284"/>
        <w:jc w:val="both"/>
        <w:rPr>
          <w:rFonts w:ascii="Calibri" w:eastAsia="Calibri" w:hAnsi="Calibri" w:cs="Calibri"/>
        </w:rPr>
      </w:pPr>
      <w:r w:rsidRPr="00EE416F">
        <w:rPr>
          <w:rFonts w:cstheme="minorHAnsi"/>
        </w:rPr>
        <w:t xml:space="preserve">En el Título III. Calificación de enfermedades profesionales, del Libro III. Denuncia, calificación y evaluación de incapacidades permanentes, se agrega, un </w:t>
      </w:r>
      <w:r w:rsidRPr="00EE416F">
        <w:rPr>
          <w:rFonts w:ascii="Calibri" w:eastAsia="Calibri" w:hAnsi="Calibri" w:cs="Times New Roman"/>
        </w:rPr>
        <w:t>nuevo numeral 3., que diferencia entre accidente del trabajo y enfermedad profesional en los casos en que la lesión es producto de acoso laboral o sexual o violencia en el trabajo;</w:t>
      </w:r>
    </w:p>
    <w:p w14:paraId="3057FDAE" w14:textId="77777777" w:rsidR="00EE416F" w:rsidRDefault="00EE416F" w:rsidP="00EE416F">
      <w:pPr>
        <w:pStyle w:val="Prrafodelista"/>
        <w:numPr>
          <w:ilvl w:val="0"/>
          <w:numId w:val="10"/>
        </w:numPr>
        <w:spacing w:before="120" w:after="120" w:line="276" w:lineRule="auto"/>
        <w:ind w:left="284" w:right="408" w:hanging="284"/>
        <w:jc w:val="both"/>
        <w:rPr>
          <w:rFonts w:ascii="Calibri" w:eastAsia="Calibri" w:hAnsi="Calibri" w:cs="Calibri"/>
        </w:rPr>
      </w:pPr>
      <w:r w:rsidRPr="00EE416F">
        <w:rPr>
          <w:rFonts w:ascii="Calibri" w:eastAsia="Calibri" w:hAnsi="Calibri" w:cs="Times New Roman"/>
        </w:rPr>
        <w:t>Por otra parte, se incorporan modificaciones al Título I. Generalidades, del Libro V. Prestaciones médicas, del siguiente tenor, se complementan las normas en el sentido de precisar que los Programas de Atención Psicológica Temprana deben</w:t>
      </w:r>
      <w:r w:rsidRPr="00EE416F">
        <w:rPr>
          <w:rFonts w:ascii="Calibri" w:eastAsia="Calibri" w:hAnsi="Calibri" w:cs="Calibri"/>
        </w:rPr>
        <w:t xml:space="preserve"> otorgar una intervención organizada y guiada, dentro de las primeras 48 horas contados desde que el organismo administrador toma conocimiento del incidente;</w:t>
      </w:r>
    </w:p>
    <w:p w14:paraId="4B058618" w14:textId="77777777" w:rsidR="00EE416F" w:rsidRPr="00EE416F" w:rsidRDefault="00EE416F" w:rsidP="00EE416F">
      <w:pPr>
        <w:pStyle w:val="Prrafodelista"/>
        <w:numPr>
          <w:ilvl w:val="0"/>
          <w:numId w:val="10"/>
        </w:numPr>
        <w:spacing w:before="120" w:after="120" w:line="276" w:lineRule="auto"/>
        <w:ind w:left="284" w:right="408" w:hanging="284"/>
        <w:jc w:val="both"/>
        <w:rPr>
          <w:rFonts w:ascii="Calibri" w:eastAsia="Calibri" w:hAnsi="Calibri" w:cs="Calibri"/>
          <w:lang w:val="es-ES"/>
        </w:rPr>
      </w:pPr>
      <w:r w:rsidRPr="00EE416F">
        <w:rPr>
          <w:rFonts w:ascii="Calibri" w:eastAsia="Calibri" w:hAnsi="Calibri" w:cs="Calibri"/>
        </w:rPr>
        <w:t>El organismo administrador deberá generar la DIAT o DIEP correspondiente, en todos aquellos casos en que la persona trabajadora requiere la atención, sin haber sido derivado con una DIAT o DIEP por parte del empleador;</w:t>
      </w:r>
    </w:p>
    <w:p w14:paraId="04F7968C" w14:textId="77777777" w:rsidR="00EE416F" w:rsidRPr="00EE416F" w:rsidRDefault="00EE416F" w:rsidP="00EE416F">
      <w:pPr>
        <w:pStyle w:val="Prrafodelista"/>
        <w:numPr>
          <w:ilvl w:val="0"/>
          <w:numId w:val="10"/>
        </w:numPr>
        <w:spacing w:before="120" w:after="120" w:line="276" w:lineRule="auto"/>
        <w:ind w:left="284" w:right="408" w:hanging="284"/>
        <w:jc w:val="both"/>
        <w:rPr>
          <w:rFonts w:ascii="Calibri" w:eastAsia="Calibri" w:hAnsi="Calibri" w:cs="Calibri"/>
          <w:lang w:val="es-ES"/>
        </w:rPr>
      </w:pPr>
      <w:r w:rsidRPr="00EE416F">
        <w:rPr>
          <w:rFonts w:ascii="Calibri" w:eastAsia="Calibri" w:hAnsi="Calibri" w:cs="Calibri"/>
        </w:rPr>
        <w:t>Por otra parte, respecto de la Atención Psicológica Temprana, en el marco de la Ley N°21.643 (Ley Karin), se precisa que si la Atención Psicológica Temprana, es otorgada producto de una consulta espontánea de la persona afectada, sin que exista una denuncia formal previa ante el empleador, la Dirección del Trabajo, o la Contraloría General de la  República, como lo exige la Ley N°21.643, el organismo administrador o de administración delegada deberá igualmente otorgar  la atención o las atenciones posteriores si correspondiere, sin embargo, este caso deberá registrarse como una atención fuera de la Ley N°21.643 y dentro de la Ley N° 16.744. Este caso deberá regirse por el procedimiento general de la atención psicológica temprana;</w:t>
      </w:r>
    </w:p>
    <w:p w14:paraId="42861E95" w14:textId="77777777" w:rsidR="00EE416F" w:rsidRPr="00EE416F" w:rsidRDefault="00EE416F" w:rsidP="00EE416F">
      <w:pPr>
        <w:pStyle w:val="Prrafodelista"/>
        <w:numPr>
          <w:ilvl w:val="0"/>
          <w:numId w:val="10"/>
        </w:numPr>
        <w:spacing w:before="120" w:after="120" w:line="276" w:lineRule="auto"/>
        <w:ind w:left="284" w:right="408" w:hanging="284"/>
        <w:jc w:val="both"/>
        <w:rPr>
          <w:rFonts w:eastAsia="Calibri" w:cstheme="minorHAnsi"/>
        </w:rPr>
      </w:pPr>
      <w:r w:rsidRPr="00EE416F">
        <w:rPr>
          <w:rFonts w:ascii="Calibri" w:eastAsia="Calibri" w:hAnsi="Calibri" w:cs="Calibri"/>
          <w:lang w:val="es-ES"/>
        </w:rPr>
        <w:t xml:space="preserve">Se regula la Atención médico-psicológica en dupla para los casos derivados desde los Programas de Atención Psicológica Temprana, dentro de los aspectos relevantes se establece </w:t>
      </w:r>
      <w:r w:rsidRPr="00EE416F">
        <w:rPr>
          <w:rFonts w:eastAsia="Calibri" w:cstheme="minorHAnsi"/>
          <w:lang w:val="es-ES"/>
        </w:rPr>
        <w:t xml:space="preserve">que </w:t>
      </w:r>
      <w:r w:rsidRPr="00EE416F">
        <w:rPr>
          <w:rFonts w:eastAsia="Aptos" w:cstheme="minorHAnsi"/>
          <w:kern w:val="2"/>
          <w14:ligatures w14:val="standardContextual"/>
        </w:rPr>
        <w:t>la dupla podrá requerir la asesoría o apoyo de médico psiquiatra en la etapa de la atención que realiza del paciente; si la dupla, en su evaluación, considera que se trata de una enfermedad y no de un accidente o viceversa, podrá reemplazar la denuncia individual inicial, entre otros aspectos, y</w:t>
      </w:r>
    </w:p>
    <w:p w14:paraId="0CC8E0C4" w14:textId="6FBD0C19" w:rsidR="00EE416F" w:rsidRPr="00EE416F" w:rsidRDefault="00EE416F" w:rsidP="00EE416F">
      <w:pPr>
        <w:pStyle w:val="Prrafodelista"/>
        <w:numPr>
          <w:ilvl w:val="0"/>
          <w:numId w:val="10"/>
        </w:numPr>
        <w:spacing w:before="120" w:after="120" w:line="276" w:lineRule="auto"/>
        <w:ind w:left="284" w:right="408" w:hanging="284"/>
        <w:jc w:val="both"/>
        <w:rPr>
          <w:rFonts w:eastAsia="Calibri" w:cstheme="minorHAnsi"/>
        </w:rPr>
      </w:pPr>
      <w:r w:rsidRPr="00EE416F">
        <w:rPr>
          <w:rFonts w:ascii="Calibri" w:eastAsia="Calibri" w:hAnsi="Calibri" w:cs="Calibri"/>
        </w:rPr>
        <w:t>Se establecen los códigos y los "codigo_agente_enfermedad" de la Resolución de Calificación de estos incidentes.</w:t>
      </w:r>
    </w:p>
    <w:p w14:paraId="62D467BE" w14:textId="77777777" w:rsidR="008278CB" w:rsidRDefault="008278CB" w:rsidP="008278CB">
      <w:pPr>
        <w:spacing w:after="108"/>
        <w:ind w:left="-5"/>
        <w:jc w:val="both"/>
      </w:pPr>
      <w:r w:rsidRPr="00EF190E">
        <w:rPr>
          <w:lang w:val="es-ES"/>
        </w:rPr>
        <w:t xml:space="preserve">Para efectuar comentarios al presente proyecto de circular, se solicita enviar el archivo que se adjunta a continuación, </w:t>
      </w:r>
      <w:r w:rsidRPr="00EF190E">
        <w:t xml:space="preserve">a los correos electrónicos </w:t>
      </w:r>
      <w:r w:rsidRPr="00EF190E">
        <w:rPr>
          <w:color w:val="3366CC"/>
          <w:u w:val="single" w:color="3366CC"/>
        </w:rPr>
        <w:t>oficinadepartes@suseso.cl</w:t>
      </w:r>
      <w:r w:rsidRPr="00EF190E">
        <w:t xml:space="preserve"> e</w:t>
      </w:r>
      <w:r w:rsidRPr="00EF190E">
        <w:rPr>
          <w:color w:val="0563C1"/>
          <w:u w:val="single" w:color="0563C1"/>
        </w:rPr>
        <w:t xml:space="preserve"> isesat@suseso.cl</w:t>
      </w:r>
      <w:r w:rsidRPr="00EF190E">
        <w:t>.</w:t>
      </w:r>
      <w:r>
        <w:rPr>
          <w:color w:val="3366CC"/>
        </w:rPr>
        <w:t xml:space="preserve"> </w:t>
      </w:r>
    </w:p>
    <w:p w14:paraId="467E7AD6" w14:textId="1D34E17D" w:rsidR="004C77E0" w:rsidRDefault="004C77E0" w:rsidP="00AF04D7">
      <w:pPr>
        <w:spacing w:before="120" w:after="120"/>
        <w:jc w:val="both"/>
        <w:sectPr w:rsidR="004C77E0" w:rsidSect="00CD0E4C">
          <w:headerReference w:type="default" r:id="rId7"/>
          <w:footerReference w:type="default" r:id="rId8"/>
          <w:pgSz w:w="12240" w:h="18720" w:code="14"/>
          <w:pgMar w:top="1417" w:right="1701" w:bottom="1417" w:left="1701" w:header="708" w:footer="708" w:gutter="0"/>
          <w:cols w:space="708"/>
          <w:docGrid w:linePitch="360"/>
        </w:sectPr>
      </w:pPr>
      <w:bookmarkStart w:id="0" w:name="_GoBack"/>
      <w:bookmarkEnd w:id="0"/>
    </w:p>
    <w:tbl>
      <w:tblPr>
        <w:tblStyle w:val="Tablaconcuadrcula"/>
        <w:tblW w:w="12328" w:type="dxa"/>
        <w:jc w:val="center"/>
        <w:tblLook w:val="04A0" w:firstRow="1" w:lastRow="0" w:firstColumn="1" w:lastColumn="0" w:noHBand="0" w:noVBand="1"/>
      </w:tblPr>
      <w:tblGrid>
        <w:gridCol w:w="1696"/>
        <w:gridCol w:w="1985"/>
        <w:gridCol w:w="1984"/>
        <w:gridCol w:w="2835"/>
        <w:gridCol w:w="3828"/>
      </w:tblGrid>
      <w:tr w:rsidR="00F455ED" w14:paraId="3A14F260" w14:textId="77777777" w:rsidTr="00C761BD">
        <w:trPr>
          <w:jc w:val="center"/>
        </w:trPr>
        <w:tc>
          <w:tcPr>
            <w:tcW w:w="12328" w:type="dxa"/>
            <w:gridSpan w:val="5"/>
          </w:tcPr>
          <w:p w14:paraId="5FC1D6AF" w14:textId="77777777" w:rsidR="00EE416F" w:rsidRPr="00EE416F" w:rsidRDefault="00F455ED" w:rsidP="00EE416F">
            <w:pPr>
              <w:jc w:val="center"/>
              <w:rPr>
                <w:b/>
                <w:bCs/>
                <w:sz w:val="28"/>
                <w:szCs w:val="28"/>
              </w:rPr>
            </w:pPr>
            <w:r w:rsidRPr="001854AB">
              <w:rPr>
                <w:b/>
                <w:bCs/>
                <w:sz w:val="28"/>
                <w:szCs w:val="28"/>
              </w:rPr>
              <w:lastRenderedPageBreak/>
              <w:t>OBSERVACIONES AL PROYECTO DE CIRCULAR</w:t>
            </w:r>
            <w:r w:rsidR="00FD3210">
              <w:rPr>
                <w:b/>
                <w:bCs/>
                <w:sz w:val="28"/>
                <w:szCs w:val="28"/>
              </w:rPr>
              <w:t xml:space="preserve"> </w:t>
            </w:r>
            <w:r w:rsidR="00EE416F" w:rsidRPr="00EE416F">
              <w:rPr>
                <w:b/>
                <w:bCs/>
                <w:sz w:val="28"/>
                <w:szCs w:val="28"/>
              </w:rPr>
              <w:t>FLUJO Y REPORTE DE INFORMACIÓN DEL PROCESO DE ATENCIÓN DE TRABAJADORES/AS EN SITUACIONES DE IMPACTO EN LA SALUD MENTAL</w:t>
            </w:r>
          </w:p>
          <w:p w14:paraId="7262243B" w14:textId="71263DAB" w:rsidR="002652C7" w:rsidRPr="001854AB" w:rsidRDefault="002652C7" w:rsidP="002652C7">
            <w:pPr>
              <w:jc w:val="center"/>
              <w:rPr>
                <w:b/>
                <w:bCs/>
                <w:sz w:val="28"/>
                <w:szCs w:val="28"/>
              </w:rPr>
            </w:pPr>
          </w:p>
        </w:tc>
      </w:tr>
      <w:tr w:rsidR="00F455ED" w14:paraId="29B45B0C" w14:textId="77777777" w:rsidTr="00C761BD">
        <w:trPr>
          <w:jc w:val="center"/>
        </w:trPr>
        <w:tc>
          <w:tcPr>
            <w:tcW w:w="1696" w:type="dxa"/>
            <w:shd w:val="clear" w:color="auto" w:fill="2F5496" w:themeFill="accent1" w:themeFillShade="BF"/>
          </w:tcPr>
          <w:p w14:paraId="50A32451" w14:textId="77777777" w:rsidR="00F455ED" w:rsidRPr="001854AB" w:rsidRDefault="00F455ED" w:rsidP="00C761BD">
            <w:pPr>
              <w:rPr>
                <w:color w:val="FFFFFF" w:themeColor="background1"/>
              </w:rPr>
            </w:pPr>
            <w:r w:rsidRPr="001854AB">
              <w:rPr>
                <w:color w:val="FFFFFF" w:themeColor="background1"/>
              </w:rPr>
              <w:t>PERSONA O ENTIDAD QUE EFECTÚA EL COMENTARIO U OBSERVACIÓN</w:t>
            </w:r>
          </w:p>
        </w:tc>
        <w:tc>
          <w:tcPr>
            <w:tcW w:w="1985" w:type="dxa"/>
            <w:shd w:val="clear" w:color="auto" w:fill="2F5496" w:themeFill="accent1" w:themeFillShade="BF"/>
          </w:tcPr>
          <w:p w14:paraId="1DB5104B" w14:textId="77777777" w:rsidR="00F455ED" w:rsidRPr="001854AB" w:rsidRDefault="00F455ED" w:rsidP="00C761BD">
            <w:pPr>
              <w:rPr>
                <w:color w:val="FFFFFF" w:themeColor="background1"/>
              </w:rPr>
            </w:pPr>
            <w:r w:rsidRPr="001854AB">
              <w:rPr>
                <w:color w:val="FFFFFF" w:themeColor="background1"/>
              </w:rPr>
              <w:t>SECCIÓN</w:t>
            </w:r>
            <w:r>
              <w:rPr>
                <w:color w:val="FFFFFF" w:themeColor="background1"/>
              </w:rPr>
              <w:t xml:space="preserve"> O NÚMERO,</w:t>
            </w:r>
            <w:r w:rsidRPr="001854AB">
              <w:rPr>
                <w:color w:val="FFFFFF" w:themeColor="background1"/>
              </w:rPr>
              <w:t xml:space="preserve"> </w:t>
            </w:r>
            <w:r>
              <w:rPr>
                <w:color w:val="FFFFFF" w:themeColor="background1"/>
              </w:rPr>
              <w:t xml:space="preserve">EN EL COMPENDIO O </w:t>
            </w:r>
            <w:r w:rsidRPr="001854AB">
              <w:rPr>
                <w:color w:val="FFFFFF" w:themeColor="background1"/>
              </w:rPr>
              <w:t xml:space="preserve"> PROYECTO</w:t>
            </w:r>
            <w:r>
              <w:rPr>
                <w:color w:val="FFFFFF" w:themeColor="background1"/>
              </w:rPr>
              <w:t xml:space="preserve"> DE CIRCULAR,</w:t>
            </w:r>
            <w:r w:rsidRPr="001854AB">
              <w:rPr>
                <w:color w:val="FFFFFF" w:themeColor="background1"/>
              </w:rPr>
              <w:t xml:space="preserve"> OBJETO DEL COMENTARIO</w:t>
            </w:r>
          </w:p>
        </w:tc>
        <w:tc>
          <w:tcPr>
            <w:tcW w:w="1984" w:type="dxa"/>
            <w:shd w:val="clear" w:color="auto" w:fill="2F5496" w:themeFill="accent1" w:themeFillShade="BF"/>
          </w:tcPr>
          <w:p w14:paraId="463ED10E" w14:textId="77777777" w:rsidR="00F455ED" w:rsidRPr="001854AB" w:rsidRDefault="00F455ED" w:rsidP="00C761BD">
            <w:pPr>
              <w:rPr>
                <w:color w:val="FFFFFF" w:themeColor="background1"/>
              </w:rPr>
            </w:pPr>
            <w:r w:rsidRPr="001854AB">
              <w:rPr>
                <w:color w:val="FFFFFF" w:themeColor="background1"/>
              </w:rPr>
              <w:t>TÍTULO DE</w:t>
            </w:r>
            <w:r>
              <w:rPr>
                <w:color w:val="FFFFFF" w:themeColor="background1"/>
              </w:rPr>
              <w:t xml:space="preserve"> LA SECCIÓN DEL </w:t>
            </w:r>
            <w:r w:rsidRPr="001854AB">
              <w:rPr>
                <w:color w:val="FFFFFF" w:themeColor="background1"/>
              </w:rPr>
              <w:t>PROYECTO</w:t>
            </w:r>
            <w:r>
              <w:rPr>
                <w:color w:val="FFFFFF" w:themeColor="background1"/>
              </w:rPr>
              <w:t xml:space="preserve"> O COMPENDIO, </w:t>
            </w:r>
            <w:r w:rsidRPr="001854AB">
              <w:rPr>
                <w:color w:val="FFFFFF" w:themeColor="background1"/>
              </w:rPr>
              <w:t xml:space="preserve"> OBJETO DEL COMENTARIO</w:t>
            </w:r>
          </w:p>
        </w:tc>
        <w:tc>
          <w:tcPr>
            <w:tcW w:w="2835" w:type="dxa"/>
            <w:shd w:val="clear" w:color="auto" w:fill="2F5496" w:themeFill="accent1" w:themeFillShade="BF"/>
          </w:tcPr>
          <w:p w14:paraId="72E6EEAF" w14:textId="77777777" w:rsidR="00F455ED" w:rsidRPr="001854AB" w:rsidRDefault="00F455ED" w:rsidP="00C761BD">
            <w:pPr>
              <w:rPr>
                <w:color w:val="FFFFFF" w:themeColor="background1"/>
              </w:rPr>
            </w:pPr>
            <w:r w:rsidRPr="001854AB">
              <w:rPr>
                <w:color w:val="FFFFFF" w:themeColor="background1"/>
              </w:rPr>
              <w:t xml:space="preserve">TEXTO </w:t>
            </w:r>
            <w:r>
              <w:rPr>
                <w:color w:val="FFFFFF" w:themeColor="background1"/>
              </w:rPr>
              <w:t xml:space="preserve">DE LA SECCIÓN DEL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Pr>
                <w:color w:val="FFFFFF" w:themeColor="background1"/>
              </w:rPr>
              <w:t xml:space="preserve"> OBJETO DEL COMENTARIO</w:t>
            </w:r>
          </w:p>
        </w:tc>
        <w:tc>
          <w:tcPr>
            <w:tcW w:w="3828" w:type="dxa"/>
            <w:shd w:val="clear" w:color="auto" w:fill="2F5496" w:themeFill="accent1" w:themeFillShade="BF"/>
          </w:tcPr>
          <w:p w14:paraId="205F9F4B" w14:textId="77777777" w:rsidR="00F455ED" w:rsidRPr="001854AB" w:rsidRDefault="00F455ED" w:rsidP="00C761BD">
            <w:pPr>
              <w:rPr>
                <w:color w:val="FFFFFF" w:themeColor="background1"/>
              </w:rPr>
            </w:pPr>
            <w:r w:rsidRPr="001854AB">
              <w:rPr>
                <w:color w:val="FFFFFF" w:themeColor="background1"/>
              </w:rPr>
              <w:t>COMENTARIOS</w:t>
            </w:r>
          </w:p>
          <w:p w14:paraId="0F6ED37F" w14:textId="77777777" w:rsidR="00F455ED" w:rsidRPr="001854AB" w:rsidRDefault="00F455ED" w:rsidP="00C761BD">
            <w:pPr>
              <w:rPr>
                <w:color w:val="FFFFFF" w:themeColor="background1"/>
              </w:rPr>
            </w:pPr>
            <w:r w:rsidRPr="001854AB">
              <w:rPr>
                <w:color w:val="FFFFFF" w:themeColor="background1"/>
              </w:rPr>
              <w:t>DE LA PERSONA O ENTIDAD</w:t>
            </w:r>
          </w:p>
        </w:tc>
      </w:tr>
      <w:tr w:rsidR="00F455ED" w14:paraId="55043460" w14:textId="77777777" w:rsidTr="00C761BD">
        <w:trPr>
          <w:jc w:val="center"/>
        </w:trPr>
        <w:tc>
          <w:tcPr>
            <w:tcW w:w="1696" w:type="dxa"/>
          </w:tcPr>
          <w:p w14:paraId="07159FC6" w14:textId="77777777" w:rsidR="00F455ED" w:rsidRDefault="00F455ED" w:rsidP="00C761BD">
            <w:r>
              <w:t>Ejemplo:</w:t>
            </w:r>
          </w:p>
          <w:p w14:paraId="639F1C2F" w14:textId="77777777" w:rsidR="00F455ED" w:rsidRDefault="00F455ED" w:rsidP="00C761BD"/>
          <w:p w14:paraId="6A092C2F" w14:textId="77777777" w:rsidR="00F455ED" w:rsidRDefault="00F455ED" w:rsidP="00C761BD">
            <w:r w:rsidRPr="00046CC8">
              <w:rPr>
                <w:color w:val="808080" w:themeColor="background1" w:themeShade="80"/>
              </w:rPr>
              <w:t>Mutualidad de Empleadores</w:t>
            </w:r>
          </w:p>
        </w:tc>
        <w:tc>
          <w:tcPr>
            <w:tcW w:w="1985" w:type="dxa"/>
          </w:tcPr>
          <w:p w14:paraId="7CF1039A" w14:textId="77777777" w:rsidR="00F455ED" w:rsidRPr="00E80D80" w:rsidRDefault="00F455ED" w:rsidP="00C761BD">
            <w:pPr>
              <w:jc w:val="both"/>
              <w:rPr>
                <w:color w:val="808080" w:themeColor="background1" w:themeShade="80"/>
              </w:rPr>
            </w:pPr>
            <w:r w:rsidRPr="00E80D80">
              <w:rPr>
                <w:color w:val="808080" w:themeColor="background1" w:themeShade="80"/>
              </w:rPr>
              <w:t>Ejemplo:</w:t>
            </w:r>
          </w:p>
          <w:p w14:paraId="452426CD" w14:textId="77777777" w:rsidR="00F455ED" w:rsidRPr="00E80D80" w:rsidRDefault="00F455ED" w:rsidP="00C761BD">
            <w:pPr>
              <w:jc w:val="both"/>
              <w:rPr>
                <w:color w:val="808080" w:themeColor="background1" w:themeShade="80"/>
              </w:rPr>
            </w:pPr>
          </w:p>
          <w:p w14:paraId="16F16A0E" w14:textId="77777777" w:rsidR="00F455ED" w:rsidRDefault="00F455ED" w:rsidP="00C761BD">
            <w:r w:rsidRPr="00E80D80">
              <w:rPr>
                <w:color w:val="808080" w:themeColor="background1" w:themeShade="80"/>
              </w:rPr>
              <w:t>Número 1, Letra A,</w:t>
            </w:r>
            <w:r>
              <w:rPr>
                <w:color w:val="808080" w:themeColor="background1" w:themeShade="80"/>
              </w:rPr>
              <w:t xml:space="preserve"> </w:t>
            </w:r>
            <w:r w:rsidRPr="00E80D80">
              <w:rPr>
                <w:color w:val="808080" w:themeColor="background1" w:themeShade="80"/>
              </w:rPr>
              <w:t>Título II, Libro IV</w:t>
            </w:r>
          </w:p>
        </w:tc>
        <w:tc>
          <w:tcPr>
            <w:tcW w:w="1984" w:type="dxa"/>
          </w:tcPr>
          <w:p w14:paraId="467E5DEC" w14:textId="77777777" w:rsidR="00F455ED" w:rsidRPr="00BD23B6" w:rsidRDefault="00F455ED" w:rsidP="00C761BD">
            <w:pPr>
              <w:jc w:val="both"/>
              <w:rPr>
                <w:color w:val="808080" w:themeColor="background1" w:themeShade="80"/>
              </w:rPr>
            </w:pPr>
            <w:r w:rsidRPr="00BD23B6">
              <w:rPr>
                <w:color w:val="808080" w:themeColor="background1" w:themeShade="80"/>
              </w:rPr>
              <w:t>Ejemplo:</w:t>
            </w:r>
          </w:p>
          <w:p w14:paraId="78E60178" w14:textId="77777777" w:rsidR="00F455ED" w:rsidRPr="00BD23B6" w:rsidRDefault="00F455ED" w:rsidP="00C761BD">
            <w:pPr>
              <w:rPr>
                <w:color w:val="808080" w:themeColor="background1" w:themeShade="80"/>
              </w:rPr>
            </w:pPr>
            <w:r w:rsidRPr="00BD23B6">
              <w:rPr>
                <w:color w:val="808080" w:themeColor="background1" w:themeShade="80"/>
              </w:rPr>
              <w:t>1. Actividades permanentes de prevención de riesgos laborales</w:t>
            </w:r>
          </w:p>
          <w:p w14:paraId="2AD35786" w14:textId="77777777" w:rsidR="00F455ED" w:rsidRDefault="00F455ED" w:rsidP="00C761BD"/>
        </w:tc>
        <w:tc>
          <w:tcPr>
            <w:tcW w:w="2835" w:type="dxa"/>
          </w:tcPr>
          <w:p w14:paraId="08D17E22" w14:textId="77777777" w:rsidR="00F455ED" w:rsidRPr="00BD23B6" w:rsidRDefault="00F455ED" w:rsidP="00C761BD">
            <w:pPr>
              <w:jc w:val="both"/>
              <w:rPr>
                <w:color w:val="808080" w:themeColor="background1" w:themeShade="80"/>
              </w:rPr>
            </w:pPr>
            <w:r w:rsidRPr="00BD23B6">
              <w:rPr>
                <w:color w:val="808080" w:themeColor="background1" w:themeShade="80"/>
              </w:rPr>
              <w:t>Ejemplo:</w:t>
            </w:r>
          </w:p>
          <w:p w14:paraId="67E098A5" w14:textId="77777777" w:rsidR="00F455ED" w:rsidRDefault="00F455ED" w:rsidP="00C761BD">
            <w:r w:rsidRPr="00BD23B6">
              <w:rPr>
                <w:color w:val="808080" w:themeColor="background1" w:themeShade="80"/>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w:t>
            </w:r>
            <w:r w:rsidRPr="00BD23B6">
              <w:rPr>
                <w:color w:val="808080" w:themeColor="background1" w:themeShade="80"/>
              </w:rPr>
              <w:lastRenderedPageBreak/>
              <w:t>Profesionales y/o de los Comités Paritarios, según sea el caso, con independencia de la ocurrencia o no de siniestros de accidentes del trabajo o enfermedades profesionales.</w:t>
            </w:r>
          </w:p>
        </w:tc>
        <w:tc>
          <w:tcPr>
            <w:tcW w:w="3828" w:type="dxa"/>
          </w:tcPr>
          <w:p w14:paraId="2E4CD7EC" w14:textId="77777777" w:rsidR="00F455ED" w:rsidRDefault="00F455ED" w:rsidP="00C761BD"/>
        </w:tc>
      </w:tr>
      <w:tr w:rsidR="00F455ED" w14:paraId="04D00ADE" w14:textId="77777777" w:rsidTr="00C761BD">
        <w:trPr>
          <w:jc w:val="center"/>
        </w:trPr>
        <w:tc>
          <w:tcPr>
            <w:tcW w:w="1696" w:type="dxa"/>
          </w:tcPr>
          <w:p w14:paraId="1D5A3732" w14:textId="77777777" w:rsidR="00F455ED" w:rsidRDefault="00F455ED" w:rsidP="00C761BD"/>
        </w:tc>
        <w:tc>
          <w:tcPr>
            <w:tcW w:w="1985" w:type="dxa"/>
          </w:tcPr>
          <w:p w14:paraId="2904375B" w14:textId="77777777" w:rsidR="00F455ED" w:rsidRDefault="00F455ED" w:rsidP="00C761BD"/>
        </w:tc>
        <w:tc>
          <w:tcPr>
            <w:tcW w:w="1984" w:type="dxa"/>
          </w:tcPr>
          <w:p w14:paraId="21CC6EC2" w14:textId="77777777" w:rsidR="00F455ED" w:rsidRDefault="00F455ED" w:rsidP="00C761BD"/>
        </w:tc>
        <w:tc>
          <w:tcPr>
            <w:tcW w:w="2835" w:type="dxa"/>
          </w:tcPr>
          <w:p w14:paraId="3AC1D401" w14:textId="77777777" w:rsidR="00F455ED" w:rsidRDefault="00F455ED" w:rsidP="00C761BD"/>
        </w:tc>
        <w:tc>
          <w:tcPr>
            <w:tcW w:w="3828" w:type="dxa"/>
          </w:tcPr>
          <w:p w14:paraId="38EF07CD" w14:textId="77777777" w:rsidR="00F455ED" w:rsidRDefault="00F455ED" w:rsidP="00C761BD"/>
          <w:p w14:paraId="450B0A5B" w14:textId="77777777" w:rsidR="00F455ED" w:rsidRDefault="00F455ED" w:rsidP="00C761BD"/>
          <w:p w14:paraId="53991874" w14:textId="77777777" w:rsidR="00F455ED" w:rsidRDefault="00F455ED" w:rsidP="00C761BD"/>
          <w:p w14:paraId="334BFA5A" w14:textId="77777777" w:rsidR="00F455ED" w:rsidRDefault="00F455ED" w:rsidP="00C761BD"/>
        </w:tc>
      </w:tr>
      <w:tr w:rsidR="00F455ED" w14:paraId="4D762B4F" w14:textId="77777777" w:rsidTr="00C761BD">
        <w:trPr>
          <w:jc w:val="center"/>
        </w:trPr>
        <w:tc>
          <w:tcPr>
            <w:tcW w:w="1696" w:type="dxa"/>
          </w:tcPr>
          <w:p w14:paraId="3C3D94A8" w14:textId="77777777" w:rsidR="00F455ED" w:rsidRDefault="00F455ED" w:rsidP="00C761BD"/>
        </w:tc>
        <w:tc>
          <w:tcPr>
            <w:tcW w:w="1985" w:type="dxa"/>
          </w:tcPr>
          <w:p w14:paraId="217CB8BD" w14:textId="77777777" w:rsidR="00F455ED" w:rsidRDefault="00F455ED" w:rsidP="00C761BD"/>
        </w:tc>
        <w:tc>
          <w:tcPr>
            <w:tcW w:w="1984" w:type="dxa"/>
          </w:tcPr>
          <w:p w14:paraId="48C7FDFB" w14:textId="77777777" w:rsidR="00F455ED" w:rsidRDefault="00F455ED" w:rsidP="00C761BD"/>
        </w:tc>
        <w:tc>
          <w:tcPr>
            <w:tcW w:w="2835" w:type="dxa"/>
          </w:tcPr>
          <w:p w14:paraId="3B675F6C" w14:textId="77777777" w:rsidR="00F455ED" w:rsidRDefault="00F455ED" w:rsidP="00C761BD"/>
        </w:tc>
        <w:tc>
          <w:tcPr>
            <w:tcW w:w="3828" w:type="dxa"/>
          </w:tcPr>
          <w:p w14:paraId="07C498E4" w14:textId="77777777" w:rsidR="00F455ED" w:rsidRDefault="00F455ED" w:rsidP="00C761BD"/>
          <w:p w14:paraId="1C2A1076" w14:textId="77777777" w:rsidR="00F455ED" w:rsidRDefault="00F455ED" w:rsidP="00C761BD"/>
          <w:p w14:paraId="14C64A19" w14:textId="77777777" w:rsidR="00F455ED" w:rsidRDefault="00F455ED" w:rsidP="00C761BD"/>
          <w:p w14:paraId="161562A6" w14:textId="77777777" w:rsidR="00F455ED" w:rsidRDefault="00F455ED" w:rsidP="00C761BD"/>
        </w:tc>
      </w:tr>
      <w:tr w:rsidR="00F455ED" w14:paraId="53D6CDBC" w14:textId="77777777" w:rsidTr="00C761BD">
        <w:trPr>
          <w:jc w:val="center"/>
        </w:trPr>
        <w:tc>
          <w:tcPr>
            <w:tcW w:w="1696" w:type="dxa"/>
          </w:tcPr>
          <w:p w14:paraId="49684798" w14:textId="77777777" w:rsidR="00F455ED" w:rsidRDefault="00F455ED" w:rsidP="00C761BD"/>
        </w:tc>
        <w:tc>
          <w:tcPr>
            <w:tcW w:w="1985" w:type="dxa"/>
          </w:tcPr>
          <w:p w14:paraId="408F8083" w14:textId="77777777" w:rsidR="00F455ED" w:rsidRDefault="00F455ED" w:rsidP="00C761BD"/>
        </w:tc>
        <w:tc>
          <w:tcPr>
            <w:tcW w:w="1984" w:type="dxa"/>
          </w:tcPr>
          <w:p w14:paraId="5C4209D0" w14:textId="77777777" w:rsidR="00F455ED" w:rsidRDefault="00F455ED" w:rsidP="00C761BD"/>
        </w:tc>
        <w:tc>
          <w:tcPr>
            <w:tcW w:w="2835" w:type="dxa"/>
          </w:tcPr>
          <w:p w14:paraId="6C7F63CD" w14:textId="77777777" w:rsidR="00F455ED" w:rsidRDefault="00F455ED" w:rsidP="00C761BD"/>
        </w:tc>
        <w:tc>
          <w:tcPr>
            <w:tcW w:w="3828" w:type="dxa"/>
          </w:tcPr>
          <w:p w14:paraId="6E24973F" w14:textId="77777777" w:rsidR="00F455ED" w:rsidRDefault="00F455ED" w:rsidP="00C761BD"/>
          <w:p w14:paraId="0CCB3BC2" w14:textId="77777777" w:rsidR="00F455ED" w:rsidRDefault="00F455ED" w:rsidP="00C761BD"/>
          <w:p w14:paraId="6BC03C4B" w14:textId="77777777" w:rsidR="00F455ED" w:rsidRDefault="00F455ED" w:rsidP="00C761BD"/>
          <w:p w14:paraId="48D5F9A3" w14:textId="77777777" w:rsidR="00F455ED" w:rsidRDefault="00F455ED" w:rsidP="00C761BD"/>
        </w:tc>
      </w:tr>
      <w:tr w:rsidR="00F455ED" w14:paraId="36C3226B" w14:textId="77777777" w:rsidTr="00C761BD">
        <w:trPr>
          <w:jc w:val="center"/>
        </w:trPr>
        <w:tc>
          <w:tcPr>
            <w:tcW w:w="1696" w:type="dxa"/>
          </w:tcPr>
          <w:p w14:paraId="729F983C" w14:textId="77777777" w:rsidR="00F455ED" w:rsidRDefault="00F455ED" w:rsidP="00C761BD"/>
        </w:tc>
        <w:tc>
          <w:tcPr>
            <w:tcW w:w="1985" w:type="dxa"/>
          </w:tcPr>
          <w:p w14:paraId="6FA0280F" w14:textId="77777777" w:rsidR="00F455ED" w:rsidRDefault="00F455ED" w:rsidP="00C761BD"/>
        </w:tc>
        <w:tc>
          <w:tcPr>
            <w:tcW w:w="1984" w:type="dxa"/>
          </w:tcPr>
          <w:p w14:paraId="6E2DC7CD" w14:textId="77777777" w:rsidR="00F455ED" w:rsidRDefault="00F455ED" w:rsidP="00C761BD"/>
        </w:tc>
        <w:tc>
          <w:tcPr>
            <w:tcW w:w="2835" w:type="dxa"/>
          </w:tcPr>
          <w:p w14:paraId="6D56E327" w14:textId="77777777" w:rsidR="00F455ED" w:rsidRDefault="00F455ED" w:rsidP="00C761BD"/>
        </w:tc>
        <w:tc>
          <w:tcPr>
            <w:tcW w:w="3828" w:type="dxa"/>
          </w:tcPr>
          <w:p w14:paraId="39554DB9" w14:textId="77777777" w:rsidR="00F455ED" w:rsidRDefault="00F455ED" w:rsidP="00C761BD"/>
          <w:p w14:paraId="1893841B" w14:textId="77777777" w:rsidR="00F455ED" w:rsidRDefault="00F455ED" w:rsidP="00C761BD"/>
          <w:p w14:paraId="6E3FC7BD" w14:textId="77777777" w:rsidR="00F455ED" w:rsidRDefault="00F455ED" w:rsidP="00C761BD"/>
          <w:p w14:paraId="1FDE85E3" w14:textId="77777777" w:rsidR="00F455ED" w:rsidRDefault="00F455ED" w:rsidP="00C761BD"/>
        </w:tc>
      </w:tr>
      <w:tr w:rsidR="00F455ED" w14:paraId="13C41C26" w14:textId="77777777" w:rsidTr="00C761BD">
        <w:trPr>
          <w:jc w:val="center"/>
        </w:trPr>
        <w:tc>
          <w:tcPr>
            <w:tcW w:w="1696" w:type="dxa"/>
          </w:tcPr>
          <w:p w14:paraId="770C2B40" w14:textId="77777777" w:rsidR="00F455ED" w:rsidRDefault="00F455ED" w:rsidP="00C761BD"/>
        </w:tc>
        <w:tc>
          <w:tcPr>
            <w:tcW w:w="1985" w:type="dxa"/>
          </w:tcPr>
          <w:p w14:paraId="28E421EC" w14:textId="77777777" w:rsidR="00F455ED" w:rsidRDefault="00F455ED" w:rsidP="00C761BD"/>
        </w:tc>
        <w:tc>
          <w:tcPr>
            <w:tcW w:w="1984" w:type="dxa"/>
          </w:tcPr>
          <w:p w14:paraId="52F63552" w14:textId="77777777" w:rsidR="00F455ED" w:rsidRDefault="00F455ED" w:rsidP="00C761BD"/>
        </w:tc>
        <w:tc>
          <w:tcPr>
            <w:tcW w:w="2835" w:type="dxa"/>
          </w:tcPr>
          <w:p w14:paraId="4A687BC8" w14:textId="77777777" w:rsidR="00F455ED" w:rsidRDefault="00F455ED" w:rsidP="00C761BD"/>
        </w:tc>
        <w:tc>
          <w:tcPr>
            <w:tcW w:w="3828" w:type="dxa"/>
          </w:tcPr>
          <w:p w14:paraId="25617E33" w14:textId="77777777" w:rsidR="00F455ED" w:rsidRDefault="00F455ED" w:rsidP="00C761BD"/>
          <w:p w14:paraId="28333C80" w14:textId="77777777" w:rsidR="00F455ED" w:rsidRDefault="00F455ED" w:rsidP="00C761BD"/>
          <w:p w14:paraId="50A4C966" w14:textId="77777777" w:rsidR="00F455ED" w:rsidRDefault="00F455ED" w:rsidP="00C761BD"/>
          <w:p w14:paraId="5CCF3228" w14:textId="77777777" w:rsidR="00F455ED" w:rsidRDefault="00F455ED" w:rsidP="00C761BD"/>
        </w:tc>
      </w:tr>
    </w:tbl>
    <w:p w14:paraId="0B18AED0" w14:textId="0F5024ED" w:rsidR="00F455ED" w:rsidRDefault="00F455ED" w:rsidP="00B64BF5">
      <w:pPr>
        <w:spacing w:before="120" w:after="120"/>
        <w:ind w:left="425"/>
        <w:jc w:val="both"/>
      </w:pPr>
    </w:p>
    <w:sectPr w:rsidR="00F455ED" w:rsidSect="00F455E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833CE" w14:textId="77777777" w:rsidR="00080D7A" w:rsidRDefault="00080D7A" w:rsidP="00807ED0">
      <w:pPr>
        <w:spacing w:after="0" w:line="240" w:lineRule="auto"/>
      </w:pPr>
      <w:r>
        <w:separator/>
      </w:r>
    </w:p>
  </w:endnote>
  <w:endnote w:type="continuationSeparator" w:id="0">
    <w:p w14:paraId="644148B0" w14:textId="77777777" w:rsidR="00080D7A" w:rsidRDefault="00080D7A" w:rsidP="0080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755867"/>
      <w:docPartObj>
        <w:docPartGallery w:val="Page Numbers (Bottom of Page)"/>
        <w:docPartUnique/>
      </w:docPartObj>
    </w:sdtPr>
    <w:sdtEndPr/>
    <w:sdtContent>
      <w:p w14:paraId="1B2F0C2A" w14:textId="1E6BFE28" w:rsidR="00C761BD" w:rsidRDefault="00C761BD">
        <w:pPr>
          <w:pStyle w:val="Piedepgina"/>
          <w:jc w:val="center"/>
        </w:pPr>
        <w:r>
          <w:fldChar w:fldCharType="begin"/>
        </w:r>
        <w:r>
          <w:instrText>PAGE   \* MERGEFORMAT</w:instrText>
        </w:r>
        <w:r>
          <w:fldChar w:fldCharType="separate"/>
        </w:r>
        <w:r w:rsidR="004750F2" w:rsidRPr="004750F2">
          <w:rPr>
            <w:noProof/>
            <w:lang w:val="es-ES"/>
          </w:rPr>
          <w:t>2</w:t>
        </w:r>
        <w:r>
          <w:fldChar w:fldCharType="end"/>
        </w:r>
      </w:p>
    </w:sdtContent>
  </w:sdt>
  <w:p w14:paraId="398B8749" w14:textId="77777777" w:rsidR="00C761BD" w:rsidRDefault="00C761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D223E" w14:textId="77777777" w:rsidR="00080D7A" w:rsidRDefault="00080D7A" w:rsidP="00807ED0">
      <w:pPr>
        <w:spacing w:after="0" w:line="240" w:lineRule="auto"/>
      </w:pPr>
      <w:r>
        <w:separator/>
      </w:r>
    </w:p>
  </w:footnote>
  <w:footnote w:type="continuationSeparator" w:id="0">
    <w:p w14:paraId="6BB10B05" w14:textId="77777777" w:rsidR="00080D7A" w:rsidRDefault="00080D7A" w:rsidP="0080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E599" w14:textId="299AA81D" w:rsidR="00C761BD" w:rsidRDefault="00C761BD" w:rsidP="00AF04D7">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7216" behindDoc="0" locked="0" layoutInCell="1" allowOverlap="1" wp14:anchorId="056F5A26" wp14:editId="1BE207D9">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7187E529" w14:textId="77777777" w:rsidR="00C761BD" w:rsidRDefault="00C761BD" w:rsidP="00AF04D7">
    <w:pPr>
      <w:pStyle w:val="HeaderEven"/>
      <w:ind w:left="993"/>
      <w:rPr>
        <w:szCs w:val="20"/>
      </w:rPr>
    </w:pPr>
    <w:r>
      <w:rPr>
        <w:szCs w:val="20"/>
      </w:rPr>
      <w:t>Intendencia de Seguridad y Salud en el Trabajo</w:t>
    </w:r>
  </w:p>
  <w:p w14:paraId="4AAA7177" w14:textId="753912FF" w:rsidR="00C761BD" w:rsidRPr="00AF04D7" w:rsidRDefault="00C761BD">
    <w:pPr>
      <w:pStyle w:val="Encabezado"/>
      <w:rPr>
        <w:lang w:val="es-ES"/>
      </w:rPr>
    </w:pPr>
  </w:p>
  <w:p w14:paraId="0E010513" w14:textId="77777777" w:rsidR="00C761BD" w:rsidRDefault="00C761B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24FF"/>
    <w:multiLevelType w:val="hybridMultilevel"/>
    <w:tmpl w:val="F6FCD5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7F4C92"/>
    <w:multiLevelType w:val="hybridMultilevel"/>
    <w:tmpl w:val="6A361F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904422"/>
    <w:multiLevelType w:val="hybridMultilevel"/>
    <w:tmpl w:val="4DEE39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D32D3A"/>
    <w:multiLevelType w:val="hybridMultilevel"/>
    <w:tmpl w:val="989AB3A8"/>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4" w15:restartNumberingAfterBreak="0">
    <w:nsid w:val="343346CB"/>
    <w:multiLevelType w:val="hybridMultilevel"/>
    <w:tmpl w:val="2522FCDE"/>
    <w:lvl w:ilvl="0" w:tplc="340A0017">
      <w:start w:val="1"/>
      <w:numFmt w:val="lowerLetter"/>
      <w:lvlText w:val="%1)"/>
      <w:lvlJc w:val="left"/>
      <w:pPr>
        <w:ind w:left="1145" w:hanging="360"/>
      </w:pPr>
      <w:rPr>
        <w:rFonts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5" w15:restartNumberingAfterBreak="0">
    <w:nsid w:val="365B0F69"/>
    <w:multiLevelType w:val="hybridMultilevel"/>
    <w:tmpl w:val="2118055A"/>
    <w:lvl w:ilvl="0" w:tplc="8CB8FFAA">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FF14AB6"/>
    <w:multiLevelType w:val="hybridMultilevel"/>
    <w:tmpl w:val="E24067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B11139D"/>
    <w:multiLevelType w:val="hybridMultilevel"/>
    <w:tmpl w:val="315AB93A"/>
    <w:lvl w:ilvl="0" w:tplc="669856F4">
      <w:start w:val="1"/>
      <w:numFmt w:val="decimal"/>
      <w:lvlText w:val="%1."/>
      <w:lvlJc w:val="left"/>
      <w:pPr>
        <w:ind w:left="720" w:hanging="360"/>
      </w:pPr>
      <w:rPr>
        <w:rFonts w:asciiTheme="minorHAnsi" w:eastAsiaTheme="minorHAnsi" w:hAnsiTheme="minorHAnsi" w:cstheme="minorHAns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63603480"/>
    <w:multiLevelType w:val="hybridMultilevel"/>
    <w:tmpl w:val="23E2F238"/>
    <w:lvl w:ilvl="0" w:tplc="207A585C">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C62BAA"/>
    <w:multiLevelType w:val="hybridMultilevel"/>
    <w:tmpl w:val="CB6475B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3"/>
  </w:num>
  <w:num w:numId="5">
    <w:abstractNumId w:val="0"/>
  </w:num>
  <w:num w:numId="6">
    <w:abstractNumId w:val="4"/>
  </w:num>
  <w:num w:numId="7">
    <w:abstractNumId w:val="5"/>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9C"/>
    <w:rsid w:val="000049DE"/>
    <w:rsid w:val="00037989"/>
    <w:rsid w:val="00056EB5"/>
    <w:rsid w:val="00071341"/>
    <w:rsid w:val="00080D7A"/>
    <w:rsid w:val="00081434"/>
    <w:rsid w:val="00084638"/>
    <w:rsid w:val="00085F6E"/>
    <w:rsid w:val="000975D1"/>
    <w:rsid w:val="000A1D35"/>
    <w:rsid w:val="000F3429"/>
    <w:rsid w:val="00107E1D"/>
    <w:rsid w:val="00113D3F"/>
    <w:rsid w:val="00124062"/>
    <w:rsid w:val="00160560"/>
    <w:rsid w:val="00183CC0"/>
    <w:rsid w:val="001910DD"/>
    <w:rsid w:val="00197805"/>
    <w:rsid w:val="001A64A9"/>
    <w:rsid w:val="001F03AE"/>
    <w:rsid w:val="00217C65"/>
    <w:rsid w:val="00217F1A"/>
    <w:rsid w:val="002652C7"/>
    <w:rsid w:val="00267CC4"/>
    <w:rsid w:val="00273D5B"/>
    <w:rsid w:val="002A0018"/>
    <w:rsid w:val="002A71C9"/>
    <w:rsid w:val="002E1694"/>
    <w:rsid w:val="002F3EE4"/>
    <w:rsid w:val="002F5BEA"/>
    <w:rsid w:val="003108B2"/>
    <w:rsid w:val="00331C4E"/>
    <w:rsid w:val="003416E4"/>
    <w:rsid w:val="00344277"/>
    <w:rsid w:val="003510DD"/>
    <w:rsid w:val="00380046"/>
    <w:rsid w:val="00397EB0"/>
    <w:rsid w:val="003C5C11"/>
    <w:rsid w:val="003D236F"/>
    <w:rsid w:val="004524FA"/>
    <w:rsid w:val="004750F2"/>
    <w:rsid w:val="0048299D"/>
    <w:rsid w:val="004A175F"/>
    <w:rsid w:val="004B2AE6"/>
    <w:rsid w:val="004B6D96"/>
    <w:rsid w:val="004C514E"/>
    <w:rsid w:val="004C77E0"/>
    <w:rsid w:val="004D01F2"/>
    <w:rsid w:val="004D3971"/>
    <w:rsid w:val="004E5A19"/>
    <w:rsid w:val="004F38DF"/>
    <w:rsid w:val="005133CE"/>
    <w:rsid w:val="00514D8B"/>
    <w:rsid w:val="005262E2"/>
    <w:rsid w:val="005D05B2"/>
    <w:rsid w:val="005E239E"/>
    <w:rsid w:val="006634D8"/>
    <w:rsid w:val="006707C9"/>
    <w:rsid w:val="00693D30"/>
    <w:rsid w:val="006A1900"/>
    <w:rsid w:val="006C4C0D"/>
    <w:rsid w:val="006F330D"/>
    <w:rsid w:val="0075532F"/>
    <w:rsid w:val="0078545B"/>
    <w:rsid w:val="007B0E0C"/>
    <w:rsid w:val="007B2F73"/>
    <w:rsid w:val="007C66C0"/>
    <w:rsid w:val="007D7126"/>
    <w:rsid w:val="007E7BC1"/>
    <w:rsid w:val="007F5D3A"/>
    <w:rsid w:val="008002E8"/>
    <w:rsid w:val="00807ED0"/>
    <w:rsid w:val="008106D2"/>
    <w:rsid w:val="008278CB"/>
    <w:rsid w:val="00842A5C"/>
    <w:rsid w:val="00877956"/>
    <w:rsid w:val="008A503B"/>
    <w:rsid w:val="008C4414"/>
    <w:rsid w:val="008D1065"/>
    <w:rsid w:val="008D3DB3"/>
    <w:rsid w:val="008F10DB"/>
    <w:rsid w:val="0092657C"/>
    <w:rsid w:val="00974E94"/>
    <w:rsid w:val="00983360"/>
    <w:rsid w:val="00983BA0"/>
    <w:rsid w:val="00990B99"/>
    <w:rsid w:val="009B4D46"/>
    <w:rsid w:val="009C49B6"/>
    <w:rsid w:val="009D0C00"/>
    <w:rsid w:val="009E3F44"/>
    <w:rsid w:val="009E5760"/>
    <w:rsid w:val="00A071EE"/>
    <w:rsid w:val="00A119D1"/>
    <w:rsid w:val="00A237EC"/>
    <w:rsid w:val="00A36E4E"/>
    <w:rsid w:val="00A45B9C"/>
    <w:rsid w:val="00A54962"/>
    <w:rsid w:val="00A62422"/>
    <w:rsid w:val="00A83763"/>
    <w:rsid w:val="00AC2A04"/>
    <w:rsid w:val="00AF04D7"/>
    <w:rsid w:val="00B03110"/>
    <w:rsid w:val="00B317D3"/>
    <w:rsid w:val="00B35DB0"/>
    <w:rsid w:val="00B365C9"/>
    <w:rsid w:val="00B64BF5"/>
    <w:rsid w:val="00B73E83"/>
    <w:rsid w:val="00B779FF"/>
    <w:rsid w:val="00B84A94"/>
    <w:rsid w:val="00BB7751"/>
    <w:rsid w:val="00BC2129"/>
    <w:rsid w:val="00BE300C"/>
    <w:rsid w:val="00BF1825"/>
    <w:rsid w:val="00C1710D"/>
    <w:rsid w:val="00C238D3"/>
    <w:rsid w:val="00C33E9A"/>
    <w:rsid w:val="00C60C7C"/>
    <w:rsid w:val="00C761BD"/>
    <w:rsid w:val="00CD0E4C"/>
    <w:rsid w:val="00CD2D96"/>
    <w:rsid w:val="00D426DE"/>
    <w:rsid w:val="00D615ED"/>
    <w:rsid w:val="00D74401"/>
    <w:rsid w:val="00D9613F"/>
    <w:rsid w:val="00DB123A"/>
    <w:rsid w:val="00DB1DEF"/>
    <w:rsid w:val="00DD7884"/>
    <w:rsid w:val="00DE7225"/>
    <w:rsid w:val="00E11150"/>
    <w:rsid w:val="00E1624E"/>
    <w:rsid w:val="00E358D2"/>
    <w:rsid w:val="00EB480A"/>
    <w:rsid w:val="00EE416F"/>
    <w:rsid w:val="00F03DBB"/>
    <w:rsid w:val="00F20CC0"/>
    <w:rsid w:val="00F3484E"/>
    <w:rsid w:val="00F353C0"/>
    <w:rsid w:val="00F4243D"/>
    <w:rsid w:val="00F44745"/>
    <w:rsid w:val="00F455ED"/>
    <w:rsid w:val="00F51A94"/>
    <w:rsid w:val="00F63AD8"/>
    <w:rsid w:val="00F63C41"/>
    <w:rsid w:val="00F77C3A"/>
    <w:rsid w:val="00F85D76"/>
    <w:rsid w:val="00F94E55"/>
    <w:rsid w:val="00FA26DE"/>
    <w:rsid w:val="00FA3D51"/>
    <w:rsid w:val="00FA4566"/>
    <w:rsid w:val="00FA4FAB"/>
    <w:rsid w:val="00FC03AA"/>
    <w:rsid w:val="00FD3210"/>
    <w:rsid w:val="00FF0D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0B2"/>
  <w15:docId w15:val="{223FEA14-9C48-416E-AF66-B85A6A15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Bullet Number"/>
    <w:basedOn w:val="Normal"/>
    <w:link w:val="PrrafodelistaCar"/>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 w:type="paragraph" w:styleId="Textodeglobo">
    <w:name w:val="Balloon Text"/>
    <w:basedOn w:val="Normal"/>
    <w:link w:val="TextodegloboCar"/>
    <w:uiPriority w:val="99"/>
    <w:semiHidden/>
    <w:unhideWhenUsed/>
    <w:rsid w:val="00CD0E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0E4C"/>
    <w:rPr>
      <w:rFonts w:ascii="Segoe UI" w:hAnsi="Segoe UI" w:cs="Segoe UI"/>
      <w:sz w:val="18"/>
      <w:szCs w:val="18"/>
    </w:rPr>
  </w:style>
  <w:style w:type="character" w:customStyle="1" w:styleId="PrrafodelistaCar">
    <w:name w:val="Párrafo de lista Car"/>
    <w:aliases w:val="viñeta Car,Bullet Number Car"/>
    <w:link w:val="Prrafodelista"/>
    <w:uiPriority w:val="34"/>
    <w:locked/>
    <w:rsid w:val="00EE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67704">
      <w:bodyDiv w:val="1"/>
      <w:marLeft w:val="0"/>
      <w:marRight w:val="0"/>
      <w:marTop w:val="0"/>
      <w:marBottom w:val="0"/>
      <w:divBdr>
        <w:top w:val="none" w:sz="0" w:space="0" w:color="auto"/>
        <w:left w:val="none" w:sz="0" w:space="0" w:color="auto"/>
        <w:bottom w:val="none" w:sz="0" w:space="0" w:color="auto"/>
        <w:right w:val="none" w:sz="0" w:space="0" w:color="auto"/>
      </w:divBdr>
    </w:div>
    <w:div w:id="13045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3985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Fabián Ramirez</dc:creator>
  <cp:lastModifiedBy>Claudia Farias</cp:lastModifiedBy>
  <cp:revision>2</cp:revision>
  <cp:lastPrinted>2025-04-24T16:50:00Z</cp:lastPrinted>
  <dcterms:created xsi:type="dcterms:W3CDTF">2025-05-23T16:42:00Z</dcterms:created>
  <dcterms:modified xsi:type="dcterms:W3CDTF">2025-05-23T16:42:00Z</dcterms:modified>
</cp:coreProperties>
</file>