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F300A" w14:textId="77777777" w:rsidR="00280627" w:rsidRDefault="00280627" w:rsidP="00F07ABB">
      <w:pPr>
        <w:jc w:val="center"/>
        <w:rPr>
          <w:b/>
        </w:rPr>
      </w:pPr>
    </w:p>
    <w:p w14:paraId="0AFFB200" w14:textId="1494C0C1" w:rsidR="000910E2" w:rsidRDefault="00F07ABB" w:rsidP="00F07ABB">
      <w:pPr>
        <w:jc w:val="center"/>
        <w:rPr>
          <w:b/>
        </w:rPr>
      </w:pPr>
      <w:r w:rsidRPr="00F07ABB">
        <w:rPr>
          <w:b/>
        </w:rPr>
        <w:t>MINUTA</w:t>
      </w:r>
    </w:p>
    <w:p w14:paraId="7A5FA85F" w14:textId="48B11DB2" w:rsidR="00D3277D" w:rsidRDefault="009845B3" w:rsidP="00271F7E">
      <w:pPr>
        <w:spacing w:line="276" w:lineRule="auto"/>
        <w:jc w:val="center"/>
        <w:rPr>
          <w:rFonts w:ascii="Calibri" w:eastAsia="Calibri" w:hAnsi="Calibri" w:cstheme="minorHAnsi"/>
          <w:b/>
          <w:color w:val="000000"/>
          <w:sz w:val="28"/>
          <w:szCs w:val="28"/>
          <w:lang w:eastAsia="es-CL"/>
        </w:rPr>
      </w:pPr>
      <w:r w:rsidRPr="00F462C2">
        <w:rPr>
          <w:b/>
        </w:rPr>
        <w:t xml:space="preserve">ASISTENCIA TÉCNICA PARA </w:t>
      </w:r>
      <w:r w:rsidR="001475A0" w:rsidRPr="001475A0">
        <w:rPr>
          <w:b/>
        </w:rPr>
        <w:t>ASISTENCIA TÉCNICA EN MATERIA DE GESTIÓN DE LOS RIESGOS LABORALES ASOCIADOS A LA ACTIVIDAD DE RECOLECCIÓN DE RESIDUOS DOMICILIARIOS</w:t>
      </w:r>
    </w:p>
    <w:p w14:paraId="00DF2FD3" w14:textId="56CE3288" w:rsidR="00130568" w:rsidRDefault="00130568" w:rsidP="001C7727">
      <w:pPr>
        <w:jc w:val="both"/>
      </w:pPr>
    </w:p>
    <w:p w14:paraId="2D577512" w14:textId="6D120773" w:rsidR="00D1386C" w:rsidRDefault="00271F7E" w:rsidP="00F462C2">
      <w:pPr>
        <w:jc w:val="both"/>
        <w:rPr>
          <w:rFonts w:ascii="Calibri" w:hAnsi="Calibri" w:cs="Calibri"/>
          <w:color w:val="000000"/>
        </w:rPr>
      </w:pPr>
      <w:r>
        <w:t>Mediante el proyecto de circular</w:t>
      </w:r>
      <w:r w:rsidR="0092760A">
        <w:t xml:space="preserve">, esta Superintendencia ha estimado </w:t>
      </w:r>
      <w:bookmarkStart w:id="0" w:name="_GoBack"/>
      <w:bookmarkEnd w:id="0"/>
      <w:r w:rsidR="0092760A">
        <w:t>pertinente modificar</w:t>
      </w:r>
      <w:r>
        <w:t xml:space="preserve"> </w:t>
      </w:r>
      <w:r w:rsidR="00F462C2">
        <w:t xml:space="preserve">la Letra D. Asistencia técnica del Título II, del Libro IV. Prestaciones preventivas del Compendio de Normas del Seguro Social de la Ley N°16.744, </w:t>
      </w:r>
      <w:r w:rsidR="00F462C2" w:rsidRPr="00775FF3">
        <w:rPr>
          <w:rFonts w:ascii="Calibri" w:hAnsi="Calibri" w:cs="Calibri"/>
          <w:color w:val="000000"/>
        </w:rPr>
        <w:t>considerando la</w:t>
      </w:r>
      <w:r w:rsidR="00D1386C">
        <w:rPr>
          <w:rFonts w:ascii="Calibri" w:hAnsi="Calibri" w:cs="Calibri"/>
          <w:color w:val="000000"/>
        </w:rPr>
        <w:t>s</w:t>
      </w:r>
      <w:r w:rsidR="00F462C2" w:rsidRPr="00775FF3">
        <w:rPr>
          <w:rFonts w:ascii="Calibri" w:hAnsi="Calibri" w:cs="Calibri"/>
          <w:color w:val="000000"/>
        </w:rPr>
        <w:t xml:space="preserve"> </w:t>
      </w:r>
      <w:r w:rsidR="00D1386C">
        <w:rPr>
          <w:rFonts w:ascii="Calibri" w:hAnsi="Calibri" w:cs="Calibri"/>
          <w:color w:val="000000"/>
        </w:rPr>
        <w:t xml:space="preserve">disposiciones contenidas en </w:t>
      </w:r>
      <w:r w:rsidR="00F462C2">
        <w:rPr>
          <w:rFonts w:ascii="Calibri" w:hAnsi="Calibri" w:cs="Calibri"/>
          <w:color w:val="000000"/>
        </w:rPr>
        <w:t>l</w:t>
      </w:r>
      <w:r w:rsidR="00D1386C">
        <w:rPr>
          <w:rFonts w:ascii="Calibri" w:hAnsi="Calibri" w:cs="Calibri"/>
          <w:color w:val="000000"/>
        </w:rPr>
        <w:t>a</w:t>
      </w:r>
      <w:r w:rsidR="00F462C2">
        <w:rPr>
          <w:rFonts w:ascii="Calibri" w:hAnsi="Calibri" w:cs="Calibri"/>
          <w:color w:val="000000"/>
        </w:rPr>
        <w:t xml:space="preserve"> </w:t>
      </w:r>
      <w:r w:rsidR="00D1386C">
        <w:rPr>
          <w:rFonts w:ascii="Calibri" w:hAnsi="Calibri" w:cs="Calibri"/>
          <w:color w:val="000000"/>
        </w:rPr>
        <w:t xml:space="preserve">ley N°21.766, </w:t>
      </w:r>
      <w:r w:rsidR="00D3688C">
        <w:rPr>
          <w:rFonts w:ascii="Calibri" w:hAnsi="Calibri" w:cs="Calibri"/>
          <w:color w:val="000000"/>
        </w:rPr>
        <w:t>que</w:t>
      </w:r>
      <w:r w:rsidR="00D1386C">
        <w:rPr>
          <w:rFonts w:ascii="Calibri" w:hAnsi="Calibri" w:cs="Calibri"/>
          <w:color w:val="000000"/>
        </w:rPr>
        <w:t xml:space="preserve"> </w:t>
      </w:r>
      <w:r w:rsidR="00D1386C" w:rsidRPr="00D1386C">
        <w:rPr>
          <w:rFonts w:ascii="Calibri" w:hAnsi="Calibri" w:cs="Calibri"/>
          <w:color w:val="000000"/>
        </w:rPr>
        <w:t xml:space="preserve">establece las condiciones sanitarias y ambientales en las que se deberán desarrollar las labores de recolección de residuos sólidos domiciliarios, con el objeto de gestionar, de manera preventiva, los riesgos laborales asociados a ellas y, en consecuencia, proteger la seguridad y la salud en el trabajo de las personas trabajadoras que desempeñan estas tareas. </w:t>
      </w:r>
      <w:r w:rsidR="00D1386C">
        <w:rPr>
          <w:rFonts w:ascii="Calibri" w:hAnsi="Calibri" w:cs="Calibri"/>
          <w:color w:val="000000"/>
        </w:rPr>
        <w:t xml:space="preserve"> </w:t>
      </w:r>
    </w:p>
    <w:p w14:paraId="5F433274" w14:textId="77777777" w:rsidR="00D1386C" w:rsidRDefault="00F462C2" w:rsidP="00C509BB">
      <w:pPr>
        <w:jc w:val="both"/>
      </w:pPr>
      <w:r>
        <w:t xml:space="preserve">Por lo señalado, se incorpora en la </w:t>
      </w:r>
      <w:r w:rsidR="00D1386C">
        <w:t>mencionada Letra D, un número 21</w:t>
      </w:r>
      <w:r>
        <w:t xml:space="preserve"> nuevo, en el que se incluye la asistencia técnica </w:t>
      </w:r>
      <w:r w:rsidR="00D1386C">
        <w:t>que deben otorgar los organismos administradores, en los siguientes aspectos:</w:t>
      </w:r>
    </w:p>
    <w:p w14:paraId="72AAB857" w14:textId="77777777" w:rsidR="00D1386C" w:rsidRPr="00D1386C" w:rsidRDefault="00D1386C" w:rsidP="00D1386C">
      <w:pPr>
        <w:pStyle w:val="Prrafodelista"/>
        <w:numPr>
          <w:ilvl w:val="0"/>
          <w:numId w:val="7"/>
        </w:numPr>
        <w:spacing w:before="120" w:after="120" w:line="276" w:lineRule="auto"/>
        <w:contextualSpacing w:val="0"/>
        <w:jc w:val="both"/>
      </w:pPr>
      <w:r w:rsidRPr="00D1386C">
        <w:t>Asistencia técnica para la gestión de los riesgos laborales</w:t>
      </w:r>
    </w:p>
    <w:p w14:paraId="1A6EDE5D" w14:textId="77777777" w:rsidR="00D1386C" w:rsidRPr="00D1386C" w:rsidRDefault="00D1386C" w:rsidP="00D1386C">
      <w:pPr>
        <w:pStyle w:val="Prrafodelista"/>
        <w:numPr>
          <w:ilvl w:val="0"/>
          <w:numId w:val="7"/>
        </w:numPr>
        <w:spacing w:before="120" w:after="120" w:line="276" w:lineRule="auto"/>
        <w:contextualSpacing w:val="0"/>
        <w:jc w:val="both"/>
      </w:pPr>
      <w:r w:rsidRPr="00D1386C">
        <w:t>Asistencia para la confección del Plan de gestión, reducción y respuesta de riesgos en caso de emergencias, catástrofes o desastres</w:t>
      </w:r>
    </w:p>
    <w:p w14:paraId="2A5559E6" w14:textId="77777777" w:rsidR="00D1386C" w:rsidRPr="00D1386C" w:rsidRDefault="00D1386C" w:rsidP="00D1386C">
      <w:pPr>
        <w:pStyle w:val="Prrafodelista"/>
        <w:numPr>
          <w:ilvl w:val="0"/>
          <w:numId w:val="7"/>
        </w:numPr>
        <w:spacing w:before="120" w:after="120" w:line="276" w:lineRule="auto"/>
        <w:contextualSpacing w:val="0"/>
        <w:jc w:val="both"/>
      </w:pPr>
      <w:r w:rsidRPr="00D1386C">
        <w:t>Actividades de capacitación</w:t>
      </w:r>
    </w:p>
    <w:p w14:paraId="2766844E" w14:textId="77777777" w:rsidR="00D1386C" w:rsidRPr="00D1386C" w:rsidRDefault="00D1386C" w:rsidP="00D1386C">
      <w:pPr>
        <w:pStyle w:val="Prrafodelista"/>
        <w:numPr>
          <w:ilvl w:val="0"/>
          <w:numId w:val="7"/>
        </w:numPr>
        <w:spacing w:before="120" w:after="120" w:line="276" w:lineRule="auto"/>
        <w:contextualSpacing w:val="0"/>
        <w:jc w:val="both"/>
      </w:pPr>
      <w:r w:rsidRPr="00D1386C">
        <w:t>Asistencia técnica en la selección, uso y reposición de los elementos de protección personal</w:t>
      </w:r>
    </w:p>
    <w:p w14:paraId="22EE5D35" w14:textId="77777777" w:rsidR="00D1386C" w:rsidRPr="00D1386C" w:rsidRDefault="00D1386C" w:rsidP="00D1386C">
      <w:pPr>
        <w:pStyle w:val="Prrafodelista"/>
        <w:numPr>
          <w:ilvl w:val="0"/>
          <w:numId w:val="7"/>
        </w:numPr>
        <w:spacing w:before="120" w:after="120" w:line="276" w:lineRule="auto"/>
        <w:contextualSpacing w:val="0"/>
        <w:jc w:val="both"/>
      </w:pPr>
      <w:r w:rsidRPr="00D1386C">
        <w:t>Asistencia técnica en el marco de la vigilancia de la Salud de las personas trabajadoras</w:t>
      </w:r>
    </w:p>
    <w:p w14:paraId="497B4214" w14:textId="77777777" w:rsidR="00D1386C" w:rsidRDefault="00D1386C" w:rsidP="00D3277D">
      <w:pPr>
        <w:spacing w:after="0" w:line="276" w:lineRule="auto"/>
        <w:jc w:val="both"/>
      </w:pPr>
    </w:p>
    <w:p w14:paraId="1487CC4E" w14:textId="47560143" w:rsidR="00D3277D" w:rsidRPr="00414FBA" w:rsidRDefault="00D3277D" w:rsidP="00D3277D">
      <w:pPr>
        <w:spacing w:after="0" w:line="276" w:lineRule="auto"/>
        <w:jc w:val="both"/>
        <w:rPr>
          <w:lang w:val="es-ES"/>
        </w:rPr>
        <w:sectPr w:rsidR="00D3277D" w:rsidRPr="00414FBA" w:rsidSect="00D3277D">
          <w:headerReference w:type="default" r:id="rId7"/>
          <w:pgSz w:w="12242" w:h="18824" w:code="5"/>
          <w:pgMar w:top="992" w:right="1304" w:bottom="1418" w:left="1474" w:header="1191" w:footer="709" w:gutter="0"/>
          <w:cols w:space="708"/>
          <w:docGrid w:linePitch="360"/>
        </w:sectPr>
      </w:pPr>
      <w:r w:rsidRPr="00693823">
        <w:t>Para efectuar comentarios al presente proyecto de circular, se solicita enviar el archivo que se adjunta a continuación, a</w:t>
      </w:r>
      <w:r>
        <w:t xml:space="preserve"> los</w:t>
      </w:r>
      <w:r w:rsidRPr="00693823">
        <w:t xml:space="preserve"> correo</w:t>
      </w:r>
      <w:r>
        <w:t>s</w:t>
      </w:r>
      <w:r w:rsidRPr="00693823">
        <w:t xml:space="preserve"> electrónico</w:t>
      </w:r>
      <w:r>
        <w:t xml:space="preserve">s </w:t>
      </w:r>
      <w:hyperlink r:id="rId8" w:history="1">
        <w:r w:rsidRPr="000D5E2B">
          <w:rPr>
            <w:rStyle w:val="Hipervnculo"/>
          </w:rPr>
          <w:t>oficinadepartes@suseso.cl</w:t>
        </w:r>
      </w:hyperlink>
      <w:r>
        <w:t>, y</w:t>
      </w:r>
      <w:r w:rsidRPr="00234852">
        <w:t xml:space="preserve"> isesat@suseso.c</w:t>
      </w:r>
      <w:r>
        <w:t>l</w:t>
      </w:r>
    </w:p>
    <w:tbl>
      <w:tblPr>
        <w:tblStyle w:val="Tablaconcuadrcula"/>
        <w:tblW w:w="14312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5670"/>
        <w:gridCol w:w="2977"/>
      </w:tblGrid>
      <w:tr w:rsidR="00D3277D" w:rsidRPr="00BB0507" w14:paraId="4379C943" w14:textId="77777777" w:rsidTr="00D478D0">
        <w:trPr>
          <w:jc w:val="center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3F50" w14:textId="7F400D40" w:rsidR="00D3277D" w:rsidRPr="00130568" w:rsidRDefault="00D3277D" w:rsidP="00936C77">
            <w:pPr>
              <w:spacing w:line="276" w:lineRule="auto"/>
              <w:jc w:val="center"/>
              <w:rPr>
                <w:rFonts w:ascii="Calibri" w:eastAsia="Calibri" w:hAnsi="Calibri" w:cstheme="minorHAnsi"/>
                <w:b/>
                <w:color w:val="000000"/>
                <w:sz w:val="28"/>
                <w:szCs w:val="28"/>
                <w:lang w:eastAsia="es-CL"/>
              </w:rPr>
            </w:pPr>
            <w:r w:rsidRPr="005422B5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OBSERVACIONES AL </w:t>
            </w:r>
            <w:r w:rsidRPr="00BB0507">
              <w:rPr>
                <w:rFonts w:cstheme="minorHAnsi"/>
                <w:b/>
                <w:bCs/>
                <w:sz w:val="24"/>
                <w:szCs w:val="24"/>
              </w:rPr>
              <w:t xml:space="preserve">PROYECTO </w:t>
            </w:r>
            <w:r w:rsidRPr="00D3277D">
              <w:rPr>
                <w:rFonts w:cstheme="minorHAnsi"/>
                <w:b/>
                <w:bCs/>
                <w:sz w:val="24"/>
                <w:szCs w:val="24"/>
              </w:rPr>
              <w:t xml:space="preserve">DE CIRCULAR </w:t>
            </w:r>
            <w:r w:rsidR="00936C77">
              <w:rPr>
                <w:rFonts w:cstheme="minorHAnsi"/>
                <w:b/>
                <w:bCs/>
                <w:sz w:val="24"/>
                <w:szCs w:val="24"/>
              </w:rPr>
              <w:t xml:space="preserve">SOBRE LA </w:t>
            </w:r>
            <w:r w:rsidR="00936C77" w:rsidRPr="00936C77">
              <w:rPr>
                <w:rFonts w:cstheme="minorHAnsi"/>
                <w:b/>
                <w:bCs/>
                <w:sz w:val="24"/>
                <w:szCs w:val="24"/>
              </w:rPr>
              <w:t xml:space="preserve">ASISTENCIA TÉCNICA </w:t>
            </w:r>
            <w:r w:rsidR="00D1386C" w:rsidRPr="00D1386C">
              <w:rPr>
                <w:rFonts w:cstheme="minorHAnsi"/>
                <w:b/>
                <w:bCs/>
                <w:sz w:val="24"/>
                <w:szCs w:val="24"/>
              </w:rPr>
              <w:t>EN MATERIA DE GESTIÓN DE LOS RIESGOS LABORALES ASOCIADOS A LA ACTIVIDAD DE RECOLECCIÓN DE RESIDUOS DOMICILIARIOS, CONFORME A LO ESTABLECIDO EN LA LEY N°21.776</w:t>
            </w:r>
          </w:p>
        </w:tc>
      </w:tr>
      <w:tr w:rsidR="00D3277D" w14:paraId="01582F98" w14:textId="77777777" w:rsidTr="00D478D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22AEA14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362D9D5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24B8EAD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TÍTULO DE LA SECCIÓN DEL PROYECTO O COMPENDIO,  OBJETO DEL COMENTARIO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7AD7BE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57847A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6262BF77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D3277D" w14:paraId="19260BC8" w14:textId="77777777" w:rsidTr="00D478D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B42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771EFFED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B4D2157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00F6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002CF09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6CD54CC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0FB8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7AD6D830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1F309B2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035D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293BD7B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0873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D3277D" w14:paraId="1775FC53" w14:textId="77777777" w:rsidTr="00D3277D">
        <w:trPr>
          <w:trHeight w:val="66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FA0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143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D602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F6F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2D98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AE467FC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D3277D" w14:paraId="349230CA" w14:textId="77777777" w:rsidTr="00D478D0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C476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135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CE3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A1E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58DF" w14:textId="77777777" w:rsidR="00D3277D" w:rsidRDefault="00D3277D" w:rsidP="00D478D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10B628A0" w14:textId="690FBCF8" w:rsidR="00D3277D" w:rsidRPr="00F07ABB" w:rsidRDefault="00130568" w:rsidP="00130568">
      <w:pPr>
        <w:tabs>
          <w:tab w:val="left" w:pos="4944"/>
        </w:tabs>
        <w:spacing w:before="120" w:after="120"/>
        <w:jc w:val="both"/>
      </w:pPr>
      <w:r>
        <w:tab/>
      </w:r>
    </w:p>
    <w:sectPr w:rsidR="00D3277D" w:rsidRPr="00F07ABB" w:rsidSect="00130568">
      <w:headerReference w:type="default" r:id="rId9"/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EC199" w14:textId="77777777" w:rsidR="006C7AC0" w:rsidRDefault="006C7AC0" w:rsidP="00050650">
      <w:pPr>
        <w:spacing w:after="0" w:line="240" w:lineRule="auto"/>
      </w:pPr>
      <w:r>
        <w:separator/>
      </w:r>
    </w:p>
  </w:endnote>
  <w:endnote w:type="continuationSeparator" w:id="0">
    <w:p w14:paraId="67AB174A" w14:textId="77777777" w:rsidR="006C7AC0" w:rsidRDefault="006C7AC0" w:rsidP="0005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481BD" w14:textId="77777777" w:rsidR="006C7AC0" w:rsidRDefault="006C7AC0" w:rsidP="00050650">
      <w:pPr>
        <w:spacing w:after="0" w:line="240" w:lineRule="auto"/>
      </w:pPr>
      <w:r>
        <w:separator/>
      </w:r>
    </w:p>
  </w:footnote>
  <w:footnote w:type="continuationSeparator" w:id="0">
    <w:p w14:paraId="4E9BA8CB" w14:textId="77777777" w:rsidR="006C7AC0" w:rsidRDefault="006C7AC0" w:rsidP="0005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C4044" w14:textId="77777777" w:rsidR="00D3277D" w:rsidRDefault="00D3277D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62336" behindDoc="0" locked="0" layoutInCell="1" allowOverlap="1" wp14:anchorId="78C0C48B" wp14:editId="16410B53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594266208" name="Imagen 1594266208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1B4A4EE4" w14:textId="77777777" w:rsidR="00D3277D" w:rsidRPr="00693823" w:rsidRDefault="00D3277D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BDBD1" w14:textId="77777777" w:rsidR="00050650" w:rsidRDefault="00050650" w:rsidP="00050650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13433E47" wp14:editId="15B8F3D3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2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Cs w:val="20"/>
      </w:rPr>
      <w:t>Superintendencia de Seguridad Social</w:t>
    </w:r>
  </w:p>
  <w:p w14:paraId="147CCFF9" w14:textId="77777777" w:rsidR="00050650" w:rsidRDefault="00050650" w:rsidP="00050650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1707668E" w14:textId="77777777" w:rsidR="00050650" w:rsidRDefault="000506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A66AD"/>
    <w:multiLevelType w:val="hybridMultilevel"/>
    <w:tmpl w:val="E7AEB6F6"/>
    <w:lvl w:ilvl="0" w:tplc="F29033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F134E2"/>
    <w:multiLevelType w:val="hybridMultilevel"/>
    <w:tmpl w:val="693219E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521E0"/>
    <w:multiLevelType w:val="hybridMultilevel"/>
    <w:tmpl w:val="62E42B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67948"/>
    <w:multiLevelType w:val="hybridMultilevel"/>
    <w:tmpl w:val="A3D4673C"/>
    <w:lvl w:ilvl="0" w:tplc="240C620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A765634"/>
    <w:multiLevelType w:val="hybridMultilevel"/>
    <w:tmpl w:val="F89C0E9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85B48"/>
    <w:multiLevelType w:val="hybridMultilevel"/>
    <w:tmpl w:val="DBFABDD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60C10"/>
    <w:multiLevelType w:val="hybridMultilevel"/>
    <w:tmpl w:val="B6EC213E"/>
    <w:lvl w:ilvl="0" w:tplc="8E1428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6A"/>
    <w:rsid w:val="00017C8D"/>
    <w:rsid w:val="00050650"/>
    <w:rsid w:val="000910E2"/>
    <w:rsid w:val="000A1F46"/>
    <w:rsid w:val="000B276E"/>
    <w:rsid w:val="000F3F15"/>
    <w:rsid w:val="00130568"/>
    <w:rsid w:val="001475A0"/>
    <w:rsid w:val="001517E1"/>
    <w:rsid w:val="001C7727"/>
    <w:rsid w:val="00205E78"/>
    <w:rsid w:val="0023285C"/>
    <w:rsid w:val="002700A1"/>
    <w:rsid w:val="00271F7E"/>
    <w:rsid w:val="00280627"/>
    <w:rsid w:val="003421E2"/>
    <w:rsid w:val="00353C11"/>
    <w:rsid w:val="003E16DB"/>
    <w:rsid w:val="004E27A3"/>
    <w:rsid w:val="004E396A"/>
    <w:rsid w:val="00534FE4"/>
    <w:rsid w:val="00576A52"/>
    <w:rsid w:val="00595240"/>
    <w:rsid w:val="005976DA"/>
    <w:rsid w:val="006B3F7B"/>
    <w:rsid w:val="006C7AC0"/>
    <w:rsid w:val="006D3359"/>
    <w:rsid w:val="007A188E"/>
    <w:rsid w:val="00814303"/>
    <w:rsid w:val="00850D5F"/>
    <w:rsid w:val="0089734C"/>
    <w:rsid w:val="008C7B20"/>
    <w:rsid w:val="00900E3F"/>
    <w:rsid w:val="00924B25"/>
    <w:rsid w:val="0092760A"/>
    <w:rsid w:val="009325EC"/>
    <w:rsid w:val="009343BB"/>
    <w:rsid w:val="00936C77"/>
    <w:rsid w:val="009653A6"/>
    <w:rsid w:val="009845B3"/>
    <w:rsid w:val="00A971C7"/>
    <w:rsid w:val="00AB7F19"/>
    <w:rsid w:val="00AD64E3"/>
    <w:rsid w:val="00AF46D0"/>
    <w:rsid w:val="00B03AE8"/>
    <w:rsid w:val="00B31CFB"/>
    <w:rsid w:val="00B40F01"/>
    <w:rsid w:val="00B94D6B"/>
    <w:rsid w:val="00C17FF8"/>
    <w:rsid w:val="00C509BB"/>
    <w:rsid w:val="00CD2E8B"/>
    <w:rsid w:val="00D05C7F"/>
    <w:rsid w:val="00D1386C"/>
    <w:rsid w:val="00D3277D"/>
    <w:rsid w:val="00D3688C"/>
    <w:rsid w:val="00D44F5F"/>
    <w:rsid w:val="00DA365D"/>
    <w:rsid w:val="00E00BA0"/>
    <w:rsid w:val="00E95D9E"/>
    <w:rsid w:val="00E977AD"/>
    <w:rsid w:val="00EB5E67"/>
    <w:rsid w:val="00EE1662"/>
    <w:rsid w:val="00EE1EFA"/>
    <w:rsid w:val="00EE37E9"/>
    <w:rsid w:val="00F07ABB"/>
    <w:rsid w:val="00F11C4C"/>
    <w:rsid w:val="00F24DC2"/>
    <w:rsid w:val="00F25BA6"/>
    <w:rsid w:val="00F462C2"/>
    <w:rsid w:val="00F648B7"/>
    <w:rsid w:val="00FF1AA1"/>
    <w:rsid w:val="00FF5F7B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AF4A"/>
  <w15:docId w15:val="{06AB3D66-1BB9-4C0C-A48B-2C6B855B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07A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0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650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050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650"/>
    <w:rPr>
      <w:noProof/>
    </w:rPr>
  </w:style>
  <w:style w:type="paragraph" w:customStyle="1" w:styleId="HeaderEven">
    <w:name w:val="Header Even"/>
    <w:basedOn w:val="Sinespaciado"/>
    <w:qFormat/>
    <w:rsid w:val="00050650"/>
    <w:pPr>
      <w:pBdr>
        <w:bottom w:val="single" w:sz="4" w:space="1" w:color="5B9BD5" w:themeColor="accent1"/>
      </w:pBdr>
    </w:pPr>
    <w:rPr>
      <w:rFonts w:eastAsiaTheme="minorEastAsia"/>
      <w:b/>
      <w:bCs/>
      <w:noProof w:val="0"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050650"/>
    <w:pPr>
      <w:spacing w:after="0" w:line="240" w:lineRule="auto"/>
    </w:pPr>
    <w:rPr>
      <w:noProof/>
    </w:rPr>
  </w:style>
  <w:style w:type="table" w:styleId="Tablaconcuadrcula">
    <w:name w:val="Table Grid"/>
    <w:basedOn w:val="Tablanormal"/>
    <w:uiPriority w:val="59"/>
    <w:rsid w:val="00D3277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277D"/>
    <w:rPr>
      <w:color w:val="0563C1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C5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5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departes@suseso.c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Daniel Soto Toledo</dc:creator>
  <cp:lastModifiedBy>Erick Aguilera</cp:lastModifiedBy>
  <cp:revision>4</cp:revision>
  <cp:lastPrinted>2022-07-28T06:46:00Z</cp:lastPrinted>
  <dcterms:created xsi:type="dcterms:W3CDTF">2026-02-25T17:58:00Z</dcterms:created>
  <dcterms:modified xsi:type="dcterms:W3CDTF">2026-02-25T20:42:00Z</dcterms:modified>
</cp:coreProperties>
</file>