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429249" w14:textId="21B8AD3C" w:rsidR="00FE361F" w:rsidRDefault="00FE361F" w:rsidP="00FE361F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sz w:val="24"/>
          <w:szCs w:val="24"/>
        </w:rPr>
      </w:pPr>
      <w:r w:rsidRPr="00FE361F">
        <w:rPr>
          <w:rFonts w:ascii="Calibri" w:eastAsia="Times New Roman" w:hAnsi="Calibri" w:cs="Calibri"/>
          <w:b/>
          <w:sz w:val="24"/>
          <w:szCs w:val="24"/>
        </w:rPr>
        <w:t>PROYECTO DE CIRCULAR QUE MODIFICA LOS LIBROS IV Y IX DEL COMPENDIO DE NORMAS DEL SEGURO DE LA LEY N°16.744 EN MATERIA DE ACCIDENTES DEL TRABAJO FATALES Y GRAVES</w:t>
      </w:r>
    </w:p>
    <w:p w14:paraId="44DA8FE4" w14:textId="77777777" w:rsidR="00FE361F" w:rsidRPr="00FE361F" w:rsidRDefault="00FE361F" w:rsidP="00FE361F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sz w:val="24"/>
          <w:szCs w:val="24"/>
        </w:rPr>
      </w:pPr>
    </w:p>
    <w:p w14:paraId="6AF2CE49" w14:textId="24CC9196" w:rsidR="00FE361F" w:rsidRPr="00FE361F" w:rsidRDefault="00FE361F" w:rsidP="00FE361F">
      <w:pPr>
        <w:spacing w:before="120" w:after="120"/>
        <w:jc w:val="both"/>
        <w:rPr>
          <w:rFonts w:ascii="Calibri" w:eastAsia="Calibri" w:hAnsi="Calibri" w:cs="Calibri"/>
          <w:szCs w:val="24"/>
        </w:rPr>
      </w:pPr>
      <w:r w:rsidRPr="00FE361F">
        <w:rPr>
          <w:rFonts w:ascii="Calibri" w:eastAsia="Calibri" w:hAnsi="Calibri" w:cs="Calibri"/>
          <w:szCs w:val="24"/>
        </w:rPr>
        <w:t xml:space="preserve">En virtud de las atribuciones que a esta Superintendencia confieren los artículos 2° letra a) y 38 letra e) de la Ley N°16.395 y lo dispuesto en la letra b) del primer artículo, se somete a consulta pública </w:t>
      </w:r>
      <w:r>
        <w:rPr>
          <w:rFonts w:ascii="Calibri" w:eastAsia="Calibri" w:hAnsi="Calibri" w:cs="Calibri"/>
          <w:szCs w:val="24"/>
        </w:rPr>
        <w:t xml:space="preserve">un </w:t>
      </w:r>
      <w:r w:rsidRPr="00FE361F">
        <w:rPr>
          <w:rFonts w:ascii="Calibri" w:eastAsia="Calibri" w:hAnsi="Calibri" w:cs="Calibri"/>
          <w:szCs w:val="24"/>
        </w:rPr>
        <w:t>proyecto de circular que introduce diversas modificaciones en el Título II. Responsabilidades de los organismos administradores y administradores delegados, del Libro IV. Prestaciones Preventivas y del Título I. Sistema Nacional de Información de Seguridad y Salud en el Trabajo, del Libro IX. Sistemas de Información. Informes y Reportes, del Compendio de Normas del Seguro de la Ley N°16.744, relacionadas</w:t>
      </w:r>
      <w:r>
        <w:rPr>
          <w:rFonts w:ascii="Calibri" w:eastAsia="Calibri" w:hAnsi="Calibri" w:cs="Calibri"/>
          <w:szCs w:val="24"/>
        </w:rPr>
        <w:t>,</w:t>
      </w:r>
      <w:r w:rsidRPr="00FE361F">
        <w:rPr>
          <w:rFonts w:ascii="Calibri" w:eastAsia="Calibri" w:hAnsi="Calibri" w:cs="Calibri"/>
          <w:szCs w:val="24"/>
        </w:rPr>
        <w:t xml:space="preserve"> principalmente</w:t>
      </w:r>
      <w:r>
        <w:rPr>
          <w:rFonts w:ascii="Calibri" w:eastAsia="Calibri" w:hAnsi="Calibri" w:cs="Calibri"/>
          <w:szCs w:val="24"/>
        </w:rPr>
        <w:t>,</w:t>
      </w:r>
      <w:r w:rsidRPr="00FE361F">
        <w:rPr>
          <w:rFonts w:ascii="Calibri" w:eastAsia="Calibri" w:hAnsi="Calibri" w:cs="Calibri"/>
          <w:szCs w:val="24"/>
        </w:rPr>
        <w:t xml:space="preserve"> con el reporte y registro en el módulo RALF de los accidentes del trabajo fatales y graves.</w:t>
      </w:r>
    </w:p>
    <w:p w14:paraId="7FE0C991" w14:textId="3C37DE7F" w:rsidR="00FE361F" w:rsidRPr="00FE361F" w:rsidRDefault="00FE361F" w:rsidP="00FE361F">
      <w:pPr>
        <w:spacing w:before="120" w:after="120" w:line="240" w:lineRule="auto"/>
        <w:jc w:val="both"/>
        <w:rPr>
          <w:rFonts w:ascii="Calibri" w:eastAsia="Calibri" w:hAnsi="Calibri" w:cs="Calibri"/>
          <w:szCs w:val="24"/>
        </w:rPr>
      </w:pPr>
      <w:r w:rsidRPr="00FE361F">
        <w:rPr>
          <w:rFonts w:ascii="Calibri" w:eastAsia="Calibri" w:hAnsi="Calibri" w:cs="Calibri"/>
          <w:szCs w:val="24"/>
        </w:rPr>
        <w:t xml:space="preserve">Las principales modificaciones que contiene, son las que se </w:t>
      </w:r>
      <w:r w:rsidR="001231D5">
        <w:rPr>
          <w:rFonts w:ascii="Calibri" w:eastAsia="Calibri" w:hAnsi="Calibri" w:cs="Calibri"/>
          <w:szCs w:val="24"/>
        </w:rPr>
        <w:t xml:space="preserve">pretende introducir </w:t>
      </w:r>
      <w:r w:rsidRPr="00FE361F">
        <w:rPr>
          <w:rFonts w:ascii="Calibri" w:eastAsia="Calibri" w:hAnsi="Calibri" w:cs="Calibri"/>
          <w:szCs w:val="24"/>
        </w:rPr>
        <w:t>en el número 4 del Capítulo VI, Letra H, Título II, del Libro IV y en la L</w:t>
      </w:r>
      <w:r w:rsidR="001231D5">
        <w:rPr>
          <w:rFonts w:ascii="Calibri" w:eastAsia="Calibri" w:hAnsi="Calibri" w:cs="Calibri"/>
          <w:szCs w:val="24"/>
        </w:rPr>
        <w:t xml:space="preserve">etra C, Título I, del Libro IX </w:t>
      </w:r>
      <w:r w:rsidRPr="00FE361F">
        <w:rPr>
          <w:rFonts w:ascii="Calibri" w:eastAsia="Calibri" w:hAnsi="Calibri" w:cs="Calibri"/>
          <w:szCs w:val="24"/>
        </w:rPr>
        <w:t xml:space="preserve">del mencionado compendio, con el objetivo de establecer con mayor claridad o precisión las situaciones en que procede realizar el proceso RALF o solo notificar para fines estadísticos los accidentes fatales o graves en función del tiempo transcurrido al momento en </w:t>
      </w:r>
      <w:r w:rsidR="00DE3BEA">
        <w:rPr>
          <w:rFonts w:ascii="Calibri" w:eastAsia="Calibri" w:hAnsi="Calibri" w:cs="Calibri"/>
          <w:szCs w:val="24"/>
        </w:rPr>
        <w:t xml:space="preserve">que se toma conocimiento de su </w:t>
      </w:r>
      <w:r w:rsidRPr="00FE361F">
        <w:rPr>
          <w:rFonts w:ascii="Calibri" w:eastAsia="Calibri" w:hAnsi="Calibri" w:cs="Calibri"/>
          <w:szCs w:val="24"/>
        </w:rPr>
        <w:t>ocurrencia</w:t>
      </w:r>
      <w:r w:rsidR="001231D5">
        <w:rPr>
          <w:rFonts w:ascii="Calibri" w:eastAsia="Calibri" w:hAnsi="Calibri" w:cs="Calibri"/>
          <w:szCs w:val="24"/>
        </w:rPr>
        <w:t xml:space="preserve"> o </w:t>
      </w:r>
      <w:r w:rsidRPr="00FE361F">
        <w:rPr>
          <w:rFonts w:ascii="Calibri" w:eastAsia="Calibri" w:hAnsi="Calibri" w:cs="Calibri"/>
          <w:szCs w:val="24"/>
        </w:rPr>
        <w:t xml:space="preserve">del fallecimiento </w:t>
      </w:r>
      <w:r w:rsidR="001231D5">
        <w:rPr>
          <w:rFonts w:ascii="Calibri" w:eastAsia="Calibri" w:hAnsi="Calibri" w:cs="Calibri"/>
          <w:szCs w:val="24"/>
        </w:rPr>
        <w:t xml:space="preserve">en una fecha posterior </w:t>
      </w:r>
      <w:r w:rsidRPr="00FE361F">
        <w:rPr>
          <w:rFonts w:ascii="Calibri" w:eastAsia="Calibri" w:hAnsi="Calibri" w:cs="Calibri"/>
          <w:szCs w:val="24"/>
        </w:rPr>
        <w:t xml:space="preserve">del trabajador; o del transcurrido al momento en que se produce su deceso, se declara la muerte presunta, la comprobación judicial de la muerte o el hallazgo e identificación del cuerpo, según corresponda. De esa forma, se busca asegurar un registro oportuno y completo de los accidentes </w:t>
      </w:r>
      <w:r w:rsidR="00DE3BEA">
        <w:rPr>
          <w:rFonts w:ascii="Calibri" w:eastAsia="Calibri" w:hAnsi="Calibri" w:cs="Calibri"/>
          <w:szCs w:val="24"/>
        </w:rPr>
        <w:t xml:space="preserve">fatales y </w:t>
      </w:r>
      <w:r w:rsidRPr="00FE361F">
        <w:rPr>
          <w:rFonts w:ascii="Calibri" w:eastAsia="Calibri" w:hAnsi="Calibri" w:cs="Calibri"/>
          <w:szCs w:val="24"/>
        </w:rPr>
        <w:t>graves en el referido módulo.</w:t>
      </w:r>
    </w:p>
    <w:p w14:paraId="5C54DD42" w14:textId="388ACB70" w:rsidR="00DE3BEA" w:rsidRDefault="00FE361F" w:rsidP="00FE361F">
      <w:pPr>
        <w:spacing w:before="120" w:after="120" w:line="240" w:lineRule="auto"/>
        <w:jc w:val="both"/>
        <w:rPr>
          <w:rFonts w:ascii="Calibri" w:eastAsia="Calibri" w:hAnsi="Calibri" w:cs="Calibri"/>
          <w:szCs w:val="24"/>
        </w:rPr>
      </w:pPr>
      <w:r w:rsidRPr="00FE361F">
        <w:rPr>
          <w:rFonts w:ascii="Calibri" w:eastAsia="Calibri" w:hAnsi="Calibri" w:cs="Calibri"/>
          <w:szCs w:val="24"/>
        </w:rPr>
        <w:t>Otras modificaciones, refuerzan y/o reiteran, respecto de este tipo de accidentes, normas o directrices del D.S. N°44, de 2023, del Ministerio del Trabajo y Previsión Social, como las relativas al uso obligatorio de la metodología de investigación del árbol de causas</w:t>
      </w:r>
      <w:r w:rsidR="001231D5">
        <w:rPr>
          <w:rFonts w:ascii="Calibri" w:eastAsia="Calibri" w:hAnsi="Calibri" w:cs="Calibri"/>
          <w:szCs w:val="24"/>
        </w:rPr>
        <w:t>, que ha sido</w:t>
      </w:r>
      <w:r w:rsidRPr="00FE361F">
        <w:rPr>
          <w:rFonts w:ascii="Calibri" w:eastAsia="Calibri" w:hAnsi="Calibri" w:cs="Calibri"/>
          <w:szCs w:val="24"/>
        </w:rPr>
        <w:t xml:space="preserve"> instruida por esta Superintendencia de conformidad con su artículo 71; </w:t>
      </w:r>
      <w:r w:rsidR="001231D5">
        <w:rPr>
          <w:rFonts w:ascii="Calibri" w:eastAsia="Calibri" w:hAnsi="Calibri" w:cs="Calibri"/>
          <w:szCs w:val="24"/>
        </w:rPr>
        <w:t xml:space="preserve">sobre </w:t>
      </w:r>
      <w:r w:rsidRPr="00FE361F">
        <w:rPr>
          <w:rFonts w:ascii="Calibri" w:eastAsia="Calibri" w:hAnsi="Calibri" w:cs="Calibri"/>
          <w:szCs w:val="24"/>
        </w:rPr>
        <w:t>la realización con perspectiva de g</w:t>
      </w:r>
      <w:r w:rsidR="001231D5">
        <w:rPr>
          <w:rFonts w:ascii="Calibri" w:eastAsia="Calibri" w:hAnsi="Calibri" w:cs="Calibri"/>
          <w:szCs w:val="24"/>
        </w:rPr>
        <w:t>énero de dicha investigación y sobre</w:t>
      </w:r>
      <w:r w:rsidRPr="00FE361F">
        <w:rPr>
          <w:rFonts w:ascii="Calibri" w:eastAsia="Calibri" w:hAnsi="Calibri" w:cs="Calibri"/>
          <w:szCs w:val="24"/>
        </w:rPr>
        <w:t xml:space="preserve"> la prescripción y asistencia técnica que se instruye otorgar en casos de amputaciones traumáticas asociadas al uso de máquinas o equipos motrices, para la implementación</w:t>
      </w:r>
      <w:r w:rsidR="001231D5">
        <w:rPr>
          <w:rFonts w:ascii="Calibri" w:eastAsia="Calibri" w:hAnsi="Calibri" w:cs="Calibri"/>
          <w:szCs w:val="24"/>
        </w:rPr>
        <w:t>,</w:t>
      </w:r>
      <w:r w:rsidRPr="00FE361F">
        <w:rPr>
          <w:rFonts w:ascii="Calibri" w:eastAsia="Calibri" w:hAnsi="Calibri" w:cs="Calibri"/>
          <w:szCs w:val="24"/>
        </w:rPr>
        <w:t xml:space="preserve"> por parte de las entidades empleadoras</w:t>
      </w:r>
      <w:r w:rsidR="001231D5">
        <w:rPr>
          <w:rFonts w:ascii="Calibri" w:eastAsia="Calibri" w:hAnsi="Calibri" w:cs="Calibri"/>
          <w:szCs w:val="24"/>
        </w:rPr>
        <w:t xml:space="preserve">, del </w:t>
      </w:r>
      <w:r w:rsidRPr="00FE361F">
        <w:rPr>
          <w:rFonts w:ascii="Calibri" w:eastAsia="Calibri" w:hAnsi="Calibri" w:cs="Calibri"/>
          <w:szCs w:val="24"/>
        </w:rPr>
        <w:t xml:space="preserve">procedimientos de trabajo seguro exigido en su artículo 10. </w:t>
      </w:r>
    </w:p>
    <w:p w14:paraId="457E0755" w14:textId="630E6AC7" w:rsidR="00DE3BEA" w:rsidRPr="00DE3BEA" w:rsidRDefault="00FE361F" w:rsidP="00DE3BEA">
      <w:pPr>
        <w:pStyle w:val="pdq2pgselectionanchorcontainer"/>
        <w:jc w:val="both"/>
        <w:rPr>
          <w:rFonts w:ascii="Calibri" w:eastAsia="Calibri" w:hAnsi="Calibri" w:cs="Calibri"/>
          <w:sz w:val="22"/>
          <w:lang w:eastAsia="en-US"/>
        </w:rPr>
      </w:pPr>
      <w:r w:rsidRPr="00DE3BEA">
        <w:rPr>
          <w:rFonts w:ascii="Calibri" w:eastAsia="Calibri" w:hAnsi="Calibri" w:cs="Calibri"/>
          <w:sz w:val="22"/>
          <w:lang w:eastAsia="en-US"/>
        </w:rPr>
        <w:t xml:space="preserve">Además, se </w:t>
      </w:r>
      <w:r w:rsidR="00DE3BEA" w:rsidRPr="00DE3BEA">
        <w:rPr>
          <w:rFonts w:ascii="Calibri" w:eastAsia="Calibri" w:hAnsi="Calibri" w:cs="Calibri"/>
          <w:sz w:val="22"/>
          <w:lang w:eastAsia="en-US"/>
        </w:rPr>
        <w:t xml:space="preserve">obliga a </w:t>
      </w:r>
      <w:r w:rsidRPr="00DE3BEA">
        <w:rPr>
          <w:rFonts w:ascii="Calibri" w:eastAsia="Calibri" w:hAnsi="Calibri" w:cs="Calibri"/>
          <w:sz w:val="22"/>
          <w:lang w:eastAsia="en-US"/>
        </w:rPr>
        <w:t>fundamentar</w:t>
      </w:r>
      <w:r w:rsidR="00DE3BEA" w:rsidRPr="00DE3BEA">
        <w:rPr>
          <w:rFonts w:ascii="Calibri" w:eastAsia="Calibri" w:hAnsi="Calibri" w:cs="Calibri"/>
          <w:sz w:val="22"/>
          <w:lang w:eastAsia="en-US"/>
        </w:rPr>
        <w:t>, cuando corresponda,</w:t>
      </w:r>
      <w:r w:rsidRPr="00DE3BEA">
        <w:rPr>
          <w:rFonts w:ascii="Calibri" w:eastAsia="Calibri" w:hAnsi="Calibri" w:cs="Calibri"/>
          <w:sz w:val="22"/>
          <w:lang w:eastAsia="en-US"/>
        </w:rPr>
        <w:t xml:space="preserve"> por qué no </w:t>
      </w:r>
      <w:r w:rsidR="00DE3BEA" w:rsidRPr="00DE3BEA">
        <w:rPr>
          <w:rFonts w:ascii="Calibri" w:eastAsia="Calibri" w:hAnsi="Calibri" w:cs="Calibri"/>
          <w:sz w:val="22"/>
          <w:lang w:eastAsia="en-US"/>
        </w:rPr>
        <w:t xml:space="preserve">se considera </w:t>
      </w:r>
      <w:r w:rsidRPr="00DE3BEA">
        <w:rPr>
          <w:rFonts w:ascii="Calibri" w:eastAsia="Calibri" w:hAnsi="Calibri" w:cs="Calibri"/>
          <w:sz w:val="22"/>
          <w:lang w:eastAsia="en-US"/>
        </w:rPr>
        <w:t xml:space="preserve">posible </w:t>
      </w:r>
      <w:proofErr w:type="gramStart"/>
      <w:r w:rsidRPr="00DE3BEA">
        <w:rPr>
          <w:rFonts w:ascii="Calibri" w:eastAsia="Calibri" w:hAnsi="Calibri" w:cs="Calibri"/>
          <w:sz w:val="22"/>
          <w:lang w:eastAsia="en-US"/>
        </w:rPr>
        <w:t>prescri</w:t>
      </w:r>
      <w:r w:rsidR="001231D5">
        <w:rPr>
          <w:rFonts w:ascii="Calibri" w:eastAsia="Calibri" w:hAnsi="Calibri" w:cs="Calibri"/>
          <w:sz w:val="22"/>
          <w:lang w:eastAsia="en-US"/>
        </w:rPr>
        <w:t xml:space="preserve">bir </w:t>
      </w:r>
      <w:r w:rsidR="00DE3BEA" w:rsidRPr="00DE3BEA">
        <w:rPr>
          <w:rFonts w:ascii="Calibri" w:eastAsia="Calibri" w:hAnsi="Calibri" w:cs="Calibri"/>
          <w:sz w:val="22"/>
          <w:lang w:eastAsia="en-US"/>
        </w:rPr>
        <w:t xml:space="preserve"> </w:t>
      </w:r>
      <w:r w:rsidRPr="00DE3BEA">
        <w:rPr>
          <w:rFonts w:ascii="Calibri" w:eastAsia="Calibri" w:hAnsi="Calibri" w:cs="Calibri"/>
          <w:sz w:val="22"/>
          <w:lang w:eastAsia="en-US"/>
        </w:rPr>
        <w:t>medidas</w:t>
      </w:r>
      <w:proofErr w:type="gramEnd"/>
      <w:r w:rsidR="00DE3BEA" w:rsidRPr="00DE3BEA">
        <w:rPr>
          <w:rFonts w:ascii="Calibri" w:eastAsia="Calibri" w:hAnsi="Calibri" w:cs="Calibri"/>
          <w:sz w:val="22"/>
          <w:lang w:eastAsia="en-US"/>
        </w:rPr>
        <w:t xml:space="preserve"> en el caso de los accidentes debidos a una fuerza mayor no extraña al trabajo y se reemplaza el Anexo N° 12 “Comunicación inmediata del accidente laboral fatal” posibilitando el registro en un mismo formulario, de más de un trabajador fallecido, inclusive de los pertenecientes a otras entidades empleadoras de </w:t>
      </w:r>
      <w:r w:rsidR="00DE3BEA">
        <w:rPr>
          <w:rFonts w:ascii="Calibri" w:eastAsia="Calibri" w:hAnsi="Calibri" w:cs="Calibri"/>
          <w:sz w:val="22"/>
          <w:lang w:eastAsia="en-US"/>
        </w:rPr>
        <w:t xml:space="preserve">los </w:t>
      </w:r>
      <w:r w:rsidR="00DE3BEA" w:rsidRPr="00DE3BEA">
        <w:rPr>
          <w:rFonts w:ascii="Calibri" w:eastAsia="Calibri" w:hAnsi="Calibri" w:cs="Calibri"/>
          <w:sz w:val="22"/>
          <w:lang w:eastAsia="en-US"/>
        </w:rPr>
        <w:t xml:space="preserve">que se tiene conocimiento.  </w:t>
      </w:r>
    </w:p>
    <w:p w14:paraId="67A046E9" w14:textId="346F5BB5" w:rsidR="00F455ED" w:rsidRDefault="00217C65" w:rsidP="00FE361F">
      <w:pPr>
        <w:pStyle w:val="Prrafodelista"/>
        <w:spacing w:before="120" w:after="120"/>
        <w:ind w:left="0"/>
        <w:contextualSpacing w:val="0"/>
        <w:jc w:val="both"/>
      </w:pPr>
      <w:r w:rsidRPr="008257A2">
        <w:rPr>
          <w:lang w:val="es-ES"/>
        </w:rPr>
        <w:t xml:space="preserve">Para efectuar comentarios al presente proyecto de circular, se solicita enviar el archivo que se adjunta a continuación, al correo electrónico </w:t>
      </w:r>
      <w:hyperlink r:id="rId7" w:history="1">
        <w:r w:rsidRPr="008257A2">
          <w:rPr>
            <w:rStyle w:val="Hipervnculo"/>
            <w:lang w:val="es-ES"/>
          </w:rPr>
          <w:t>isesa</w:t>
        </w:r>
        <w:r w:rsidRPr="00411FFE">
          <w:rPr>
            <w:rStyle w:val="Hipervnculo"/>
          </w:rPr>
          <w:t>t</w:t>
        </w:r>
        <w:r w:rsidRPr="008257A2">
          <w:rPr>
            <w:rStyle w:val="Hipervnculo"/>
            <w:lang w:val="es-ES"/>
          </w:rPr>
          <w:t>@suseso.cl</w:t>
        </w:r>
      </w:hyperlink>
      <w:r w:rsidRPr="008257A2">
        <w:rPr>
          <w:lang w:val="es-ES"/>
        </w:rPr>
        <w:t>.</w:t>
      </w:r>
    </w:p>
    <w:p w14:paraId="10A562BB" w14:textId="5FCA1E40" w:rsidR="00F455ED" w:rsidRDefault="00F455ED" w:rsidP="00611F1B">
      <w:pPr>
        <w:spacing w:before="120" w:after="120"/>
        <w:jc w:val="both"/>
        <w:sectPr w:rsidR="00F455ED" w:rsidSect="008257A2">
          <w:headerReference w:type="default" r:id="rId8"/>
          <w:footerReference w:type="default" r:id="rId9"/>
          <w:pgSz w:w="12242" w:h="19442" w:code="190"/>
          <w:pgMar w:top="1417" w:right="1701" w:bottom="1417" w:left="1701" w:header="708" w:footer="708" w:gutter="0"/>
          <w:cols w:space="708"/>
          <w:docGrid w:linePitch="360"/>
        </w:sectPr>
      </w:pPr>
    </w:p>
    <w:tbl>
      <w:tblPr>
        <w:tblStyle w:val="Tablaconcuadrcula"/>
        <w:tblW w:w="12328" w:type="dxa"/>
        <w:jc w:val="center"/>
        <w:tblLook w:val="04A0" w:firstRow="1" w:lastRow="0" w:firstColumn="1" w:lastColumn="0" w:noHBand="0" w:noVBand="1"/>
      </w:tblPr>
      <w:tblGrid>
        <w:gridCol w:w="1696"/>
        <w:gridCol w:w="1985"/>
        <w:gridCol w:w="1984"/>
        <w:gridCol w:w="2835"/>
        <w:gridCol w:w="3828"/>
      </w:tblGrid>
      <w:tr w:rsidR="00F455ED" w14:paraId="3A14F260" w14:textId="77777777" w:rsidTr="009F1527">
        <w:trPr>
          <w:jc w:val="center"/>
        </w:trPr>
        <w:tc>
          <w:tcPr>
            <w:tcW w:w="12328" w:type="dxa"/>
            <w:gridSpan w:val="5"/>
          </w:tcPr>
          <w:p w14:paraId="7262243B" w14:textId="665C48E6" w:rsidR="00F455ED" w:rsidRPr="001854AB" w:rsidRDefault="00F455ED" w:rsidP="00611F1B">
            <w:pPr>
              <w:spacing w:before="120" w:after="120"/>
              <w:jc w:val="center"/>
              <w:rPr>
                <w:b/>
                <w:bCs/>
                <w:sz w:val="28"/>
                <w:szCs w:val="28"/>
              </w:rPr>
            </w:pPr>
            <w:r w:rsidRPr="001854AB">
              <w:rPr>
                <w:b/>
                <w:bCs/>
                <w:sz w:val="28"/>
                <w:szCs w:val="28"/>
              </w:rPr>
              <w:lastRenderedPageBreak/>
              <w:t xml:space="preserve">OBSERVACIONES AL PROYECTO DE CIRCULAR </w:t>
            </w:r>
            <w:r w:rsidR="00B1778A" w:rsidRPr="00B1778A">
              <w:rPr>
                <w:b/>
                <w:bCs/>
                <w:sz w:val="28"/>
                <w:szCs w:val="28"/>
              </w:rPr>
              <w:t>QUE MODIFICA LOS LIBROS IV Y IX DEL COMPENDIO DE NORMAS DEL SEGURO DE LA LEY N°16.744 EN MATERIA DE ACCIDENTES DEL TRABAJO FATALES Y GRAVES</w:t>
            </w:r>
            <w:bookmarkStart w:id="0" w:name="_GoBack"/>
            <w:bookmarkEnd w:id="0"/>
          </w:p>
        </w:tc>
      </w:tr>
      <w:tr w:rsidR="00F455ED" w14:paraId="29B45B0C" w14:textId="77777777" w:rsidTr="009F1527">
        <w:trPr>
          <w:jc w:val="center"/>
        </w:trPr>
        <w:tc>
          <w:tcPr>
            <w:tcW w:w="1696" w:type="dxa"/>
            <w:shd w:val="clear" w:color="auto" w:fill="2F5496" w:themeFill="accent1" w:themeFillShade="BF"/>
          </w:tcPr>
          <w:p w14:paraId="50A32451" w14:textId="77777777" w:rsidR="00F455ED" w:rsidRPr="001854AB" w:rsidRDefault="00F455ED" w:rsidP="00611F1B">
            <w:pPr>
              <w:spacing w:before="120" w:after="120"/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PERSONA O ENTIDAD QUE EFECTÚA EL COMENTARIO U OBSERVACIÓN</w:t>
            </w:r>
          </w:p>
        </w:tc>
        <w:tc>
          <w:tcPr>
            <w:tcW w:w="1985" w:type="dxa"/>
            <w:shd w:val="clear" w:color="auto" w:fill="2F5496" w:themeFill="accent1" w:themeFillShade="BF"/>
          </w:tcPr>
          <w:p w14:paraId="1DB5104B" w14:textId="77777777" w:rsidR="00F455ED" w:rsidRPr="001854AB" w:rsidRDefault="00F455ED" w:rsidP="00611F1B">
            <w:pPr>
              <w:spacing w:before="120" w:after="120"/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SECCIÓN</w:t>
            </w:r>
            <w:r>
              <w:rPr>
                <w:color w:val="FFFFFF" w:themeColor="background1"/>
              </w:rPr>
              <w:t xml:space="preserve"> O NÚMERO,</w:t>
            </w:r>
            <w:r w:rsidRPr="001854AB">
              <w:rPr>
                <w:color w:val="FFFFFF" w:themeColor="background1"/>
              </w:rPr>
              <w:t xml:space="preserve"> </w:t>
            </w:r>
            <w:r>
              <w:rPr>
                <w:color w:val="FFFFFF" w:themeColor="background1"/>
              </w:rPr>
              <w:t xml:space="preserve">EN EL COMPENDIO O </w:t>
            </w:r>
            <w:r w:rsidRPr="001854AB">
              <w:rPr>
                <w:color w:val="FFFFFF" w:themeColor="background1"/>
              </w:rPr>
              <w:t xml:space="preserve"> PROYECTO</w:t>
            </w:r>
            <w:r>
              <w:rPr>
                <w:color w:val="FFFFFF" w:themeColor="background1"/>
              </w:rPr>
              <w:t xml:space="preserve"> DE CIRCULAR,</w:t>
            </w:r>
            <w:r w:rsidRPr="001854AB">
              <w:rPr>
                <w:color w:val="FFFFFF" w:themeColor="background1"/>
              </w:rPr>
              <w:t xml:space="preserve"> OBJETO DEL COMENTARIO</w:t>
            </w:r>
          </w:p>
        </w:tc>
        <w:tc>
          <w:tcPr>
            <w:tcW w:w="1984" w:type="dxa"/>
            <w:shd w:val="clear" w:color="auto" w:fill="2F5496" w:themeFill="accent1" w:themeFillShade="BF"/>
          </w:tcPr>
          <w:p w14:paraId="463ED10E" w14:textId="77777777" w:rsidR="00F455ED" w:rsidRPr="001854AB" w:rsidRDefault="00F455ED" w:rsidP="00611F1B">
            <w:pPr>
              <w:spacing w:before="120" w:after="120"/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TÍTULO DE</w:t>
            </w:r>
            <w:r>
              <w:rPr>
                <w:color w:val="FFFFFF" w:themeColor="background1"/>
              </w:rPr>
              <w:t xml:space="preserve"> LA SECCIÓN DEL </w:t>
            </w:r>
            <w:r w:rsidRPr="001854AB">
              <w:rPr>
                <w:color w:val="FFFFFF" w:themeColor="background1"/>
              </w:rPr>
              <w:t>PROYECTO</w:t>
            </w:r>
            <w:r>
              <w:rPr>
                <w:color w:val="FFFFFF" w:themeColor="background1"/>
              </w:rPr>
              <w:t xml:space="preserve"> O COMPENDIO, </w:t>
            </w:r>
            <w:r w:rsidRPr="001854AB">
              <w:rPr>
                <w:color w:val="FFFFFF" w:themeColor="background1"/>
              </w:rPr>
              <w:t xml:space="preserve"> OBJETO DEL COMENTARIO</w:t>
            </w:r>
          </w:p>
        </w:tc>
        <w:tc>
          <w:tcPr>
            <w:tcW w:w="2835" w:type="dxa"/>
            <w:shd w:val="clear" w:color="auto" w:fill="2F5496" w:themeFill="accent1" w:themeFillShade="BF"/>
          </w:tcPr>
          <w:p w14:paraId="72E6EEAF" w14:textId="77777777" w:rsidR="00F455ED" w:rsidRPr="001854AB" w:rsidRDefault="00F455ED" w:rsidP="00611F1B">
            <w:pPr>
              <w:spacing w:before="120" w:after="120"/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 xml:space="preserve">TEXTO </w:t>
            </w:r>
            <w:r>
              <w:rPr>
                <w:color w:val="FFFFFF" w:themeColor="background1"/>
              </w:rPr>
              <w:t xml:space="preserve">DE LA SECCIÓN DEL </w:t>
            </w:r>
            <w:r w:rsidRPr="001854AB">
              <w:rPr>
                <w:color w:val="FFFFFF" w:themeColor="background1"/>
              </w:rPr>
              <w:t xml:space="preserve">PROYECTO </w:t>
            </w:r>
            <w:r>
              <w:rPr>
                <w:color w:val="FFFFFF" w:themeColor="background1"/>
              </w:rPr>
              <w:t xml:space="preserve">DE </w:t>
            </w:r>
            <w:r w:rsidRPr="001854AB">
              <w:rPr>
                <w:color w:val="FFFFFF" w:themeColor="background1"/>
              </w:rPr>
              <w:t>CIRCULAR</w:t>
            </w:r>
            <w:r>
              <w:rPr>
                <w:color w:val="FFFFFF" w:themeColor="background1"/>
              </w:rPr>
              <w:t xml:space="preserve"> OBJETO DEL COMENTARIO</w:t>
            </w:r>
          </w:p>
        </w:tc>
        <w:tc>
          <w:tcPr>
            <w:tcW w:w="3828" w:type="dxa"/>
            <w:shd w:val="clear" w:color="auto" w:fill="2F5496" w:themeFill="accent1" w:themeFillShade="BF"/>
          </w:tcPr>
          <w:p w14:paraId="205F9F4B" w14:textId="77777777" w:rsidR="00F455ED" w:rsidRPr="001854AB" w:rsidRDefault="00F455ED" w:rsidP="00611F1B">
            <w:pPr>
              <w:spacing w:before="120" w:after="120"/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COMENTARIOS</w:t>
            </w:r>
          </w:p>
          <w:p w14:paraId="0F6ED37F" w14:textId="77777777" w:rsidR="00F455ED" w:rsidRPr="001854AB" w:rsidRDefault="00F455ED" w:rsidP="00611F1B">
            <w:pPr>
              <w:spacing w:before="120" w:after="120"/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DE LA PERSONA O ENTIDAD</w:t>
            </w:r>
          </w:p>
        </w:tc>
      </w:tr>
      <w:tr w:rsidR="00F455ED" w14:paraId="55043460" w14:textId="77777777" w:rsidTr="009F1527">
        <w:trPr>
          <w:jc w:val="center"/>
        </w:trPr>
        <w:tc>
          <w:tcPr>
            <w:tcW w:w="1696" w:type="dxa"/>
          </w:tcPr>
          <w:p w14:paraId="07159FC6" w14:textId="77777777" w:rsidR="00F455ED" w:rsidRDefault="00F455ED" w:rsidP="00611F1B">
            <w:pPr>
              <w:spacing w:before="120" w:after="120"/>
            </w:pPr>
            <w:r>
              <w:t>Ejemplo:</w:t>
            </w:r>
          </w:p>
          <w:p w14:paraId="639F1C2F" w14:textId="77777777" w:rsidR="00F455ED" w:rsidRDefault="00F455ED" w:rsidP="00611F1B">
            <w:pPr>
              <w:spacing w:before="120" w:after="120"/>
            </w:pPr>
          </w:p>
          <w:p w14:paraId="6A092C2F" w14:textId="77777777" w:rsidR="00F455ED" w:rsidRDefault="00F455ED" w:rsidP="00611F1B">
            <w:pPr>
              <w:spacing w:before="120" w:after="120"/>
            </w:pPr>
            <w:r w:rsidRPr="00046CC8">
              <w:rPr>
                <w:color w:val="808080" w:themeColor="background1" w:themeShade="80"/>
              </w:rPr>
              <w:t>Mutualidad de Empleadores</w:t>
            </w:r>
          </w:p>
        </w:tc>
        <w:tc>
          <w:tcPr>
            <w:tcW w:w="1985" w:type="dxa"/>
          </w:tcPr>
          <w:p w14:paraId="7CF1039A" w14:textId="77777777" w:rsidR="00F455ED" w:rsidRPr="00E80D80" w:rsidRDefault="00F455ED" w:rsidP="00611F1B">
            <w:pPr>
              <w:spacing w:before="120" w:after="120"/>
              <w:jc w:val="both"/>
              <w:rPr>
                <w:color w:val="808080" w:themeColor="background1" w:themeShade="80"/>
              </w:rPr>
            </w:pPr>
            <w:r w:rsidRPr="00E80D80">
              <w:rPr>
                <w:color w:val="808080" w:themeColor="background1" w:themeShade="80"/>
              </w:rPr>
              <w:t>Ejemplo:</w:t>
            </w:r>
          </w:p>
          <w:p w14:paraId="452426CD" w14:textId="77777777" w:rsidR="00F455ED" w:rsidRPr="00E80D80" w:rsidRDefault="00F455ED" w:rsidP="00611F1B">
            <w:pPr>
              <w:spacing w:before="120" w:after="120"/>
              <w:jc w:val="both"/>
              <w:rPr>
                <w:color w:val="808080" w:themeColor="background1" w:themeShade="80"/>
              </w:rPr>
            </w:pPr>
          </w:p>
          <w:p w14:paraId="16F16A0E" w14:textId="77777777" w:rsidR="00F455ED" w:rsidRDefault="00F455ED" w:rsidP="00611F1B">
            <w:pPr>
              <w:spacing w:before="120" w:after="120"/>
            </w:pPr>
            <w:r w:rsidRPr="00E80D80">
              <w:rPr>
                <w:color w:val="808080" w:themeColor="background1" w:themeShade="80"/>
              </w:rPr>
              <w:t>Número 1, Letra A,</w:t>
            </w:r>
            <w:r>
              <w:rPr>
                <w:color w:val="808080" w:themeColor="background1" w:themeShade="80"/>
              </w:rPr>
              <w:t xml:space="preserve"> </w:t>
            </w:r>
            <w:r w:rsidRPr="00E80D80">
              <w:rPr>
                <w:color w:val="808080" w:themeColor="background1" w:themeShade="80"/>
              </w:rPr>
              <w:t>Título II, Libro IV</w:t>
            </w:r>
          </w:p>
        </w:tc>
        <w:tc>
          <w:tcPr>
            <w:tcW w:w="1984" w:type="dxa"/>
          </w:tcPr>
          <w:p w14:paraId="467E5DEC" w14:textId="77777777" w:rsidR="00F455ED" w:rsidRPr="00BD23B6" w:rsidRDefault="00F455ED" w:rsidP="00611F1B">
            <w:pPr>
              <w:spacing w:before="120" w:after="120"/>
              <w:jc w:val="both"/>
              <w:rPr>
                <w:color w:val="808080" w:themeColor="background1" w:themeShade="80"/>
              </w:rPr>
            </w:pPr>
            <w:r w:rsidRPr="00BD23B6">
              <w:rPr>
                <w:color w:val="808080" w:themeColor="background1" w:themeShade="80"/>
              </w:rPr>
              <w:t>Ejemplo:</w:t>
            </w:r>
          </w:p>
          <w:p w14:paraId="78E60178" w14:textId="77777777" w:rsidR="00F455ED" w:rsidRPr="00BD23B6" w:rsidRDefault="00F455ED" w:rsidP="00611F1B">
            <w:pPr>
              <w:spacing w:before="120" w:after="120"/>
              <w:rPr>
                <w:color w:val="808080" w:themeColor="background1" w:themeShade="80"/>
              </w:rPr>
            </w:pPr>
            <w:r w:rsidRPr="00BD23B6">
              <w:rPr>
                <w:color w:val="808080" w:themeColor="background1" w:themeShade="80"/>
              </w:rPr>
              <w:t>1. Actividades permanentes de prevención de riesgos laborales</w:t>
            </w:r>
          </w:p>
          <w:p w14:paraId="2AD35786" w14:textId="77777777" w:rsidR="00F455ED" w:rsidRDefault="00F455ED" w:rsidP="00611F1B">
            <w:pPr>
              <w:spacing w:before="120" w:after="120"/>
            </w:pPr>
          </w:p>
        </w:tc>
        <w:tc>
          <w:tcPr>
            <w:tcW w:w="2835" w:type="dxa"/>
          </w:tcPr>
          <w:p w14:paraId="08D17E22" w14:textId="77777777" w:rsidR="00F455ED" w:rsidRPr="00BD23B6" w:rsidRDefault="00F455ED" w:rsidP="00611F1B">
            <w:pPr>
              <w:spacing w:before="120" w:after="120"/>
              <w:jc w:val="both"/>
              <w:rPr>
                <w:color w:val="808080" w:themeColor="background1" w:themeShade="80"/>
              </w:rPr>
            </w:pPr>
            <w:r w:rsidRPr="00BD23B6">
              <w:rPr>
                <w:color w:val="808080" w:themeColor="background1" w:themeShade="80"/>
              </w:rPr>
              <w:t>Ejemplo:</w:t>
            </w:r>
          </w:p>
          <w:p w14:paraId="67E098A5" w14:textId="77777777" w:rsidR="00F455ED" w:rsidRDefault="00F455ED" w:rsidP="00611F1B">
            <w:pPr>
              <w:spacing w:before="120" w:after="120"/>
            </w:pPr>
            <w:r w:rsidRPr="00BD23B6">
              <w:rPr>
                <w:color w:val="808080" w:themeColor="background1" w:themeShade="80"/>
              </w:rPr>
              <w:t xml:space="preserve">La expresión "actividades permanentes de prevención de riesgos", está referida a todas aquellas gestiones, procedimientos o instrucciones que los organismos administradores deben realizar dentro del marco legal y reglamentario vigente, en relación con la naturaleza y magnitud del riesgo asociado a la actividad productiva de sus trabajadores independientes y entidades empleadoras afiliadas y que éstas deberán implementar, cuando corresponda, con el concurso de los </w:t>
            </w:r>
            <w:r w:rsidRPr="00BD23B6">
              <w:rPr>
                <w:color w:val="808080" w:themeColor="background1" w:themeShade="80"/>
              </w:rPr>
              <w:lastRenderedPageBreak/>
              <w:t>Departamentos de Prevención de Riesgos Profesionales y/o de los Comités Paritarios, según sea el caso, con independencia de la ocurrencia o no de siniestros de accidentes del trabajo o enfermedades profesionales.</w:t>
            </w:r>
          </w:p>
        </w:tc>
        <w:tc>
          <w:tcPr>
            <w:tcW w:w="3828" w:type="dxa"/>
          </w:tcPr>
          <w:p w14:paraId="2E4CD7EC" w14:textId="77777777" w:rsidR="00F455ED" w:rsidRDefault="00F455ED" w:rsidP="00611F1B">
            <w:pPr>
              <w:spacing w:before="120" w:after="120"/>
            </w:pPr>
          </w:p>
        </w:tc>
      </w:tr>
      <w:tr w:rsidR="00F455ED" w14:paraId="04D00ADE" w14:textId="77777777" w:rsidTr="009F1527">
        <w:trPr>
          <w:jc w:val="center"/>
        </w:trPr>
        <w:tc>
          <w:tcPr>
            <w:tcW w:w="1696" w:type="dxa"/>
          </w:tcPr>
          <w:p w14:paraId="1D5A3732" w14:textId="77777777" w:rsidR="00F455ED" w:rsidRDefault="00F455ED" w:rsidP="00611F1B">
            <w:pPr>
              <w:spacing w:before="120" w:after="120"/>
            </w:pPr>
          </w:p>
        </w:tc>
        <w:tc>
          <w:tcPr>
            <w:tcW w:w="1985" w:type="dxa"/>
          </w:tcPr>
          <w:p w14:paraId="2904375B" w14:textId="77777777" w:rsidR="00F455ED" w:rsidRDefault="00F455ED" w:rsidP="00611F1B">
            <w:pPr>
              <w:spacing w:before="120" w:after="120"/>
            </w:pPr>
          </w:p>
        </w:tc>
        <w:tc>
          <w:tcPr>
            <w:tcW w:w="1984" w:type="dxa"/>
          </w:tcPr>
          <w:p w14:paraId="21CC6EC2" w14:textId="77777777" w:rsidR="00F455ED" w:rsidRDefault="00F455ED" w:rsidP="00611F1B">
            <w:pPr>
              <w:spacing w:before="120" w:after="120"/>
            </w:pPr>
          </w:p>
        </w:tc>
        <w:tc>
          <w:tcPr>
            <w:tcW w:w="2835" w:type="dxa"/>
          </w:tcPr>
          <w:p w14:paraId="3AC1D401" w14:textId="77777777" w:rsidR="00F455ED" w:rsidRDefault="00F455ED" w:rsidP="00611F1B">
            <w:pPr>
              <w:spacing w:before="120" w:after="120"/>
            </w:pPr>
          </w:p>
        </w:tc>
        <w:tc>
          <w:tcPr>
            <w:tcW w:w="3828" w:type="dxa"/>
          </w:tcPr>
          <w:p w14:paraId="38EF07CD" w14:textId="77777777" w:rsidR="00F455ED" w:rsidRDefault="00F455ED" w:rsidP="00611F1B">
            <w:pPr>
              <w:spacing w:before="120" w:after="120"/>
            </w:pPr>
          </w:p>
          <w:p w14:paraId="450B0A5B" w14:textId="77777777" w:rsidR="00F455ED" w:rsidRDefault="00F455ED" w:rsidP="00611F1B">
            <w:pPr>
              <w:spacing w:before="120" w:after="120"/>
            </w:pPr>
          </w:p>
          <w:p w14:paraId="53991874" w14:textId="77777777" w:rsidR="00F455ED" w:rsidRDefault="00F455ED" w:rsidP="00611F1B">
            <w:pPr>
              <w:spacing w:before="120" w:after="120"/>
            </w:pPr>
          </w:p>
          <w:p w14:paraId="334BFA5A" w14:textId="77777777" w:rsidR="00F455ED" w:rsidRDefault="00F455ED" w:rsidP="00611F1B">
            <w:pPr>
              <w:spacing w:before="120" w:after="120"/>
            </w:pPr>
          </w:p>
        </w:tc>
      </w:tr>
      <w:tr w:rsidR="00F455ED" w14:paraId="4D762B4F" w14:textId="77777777" w:rsidTr="009F1527">
        <w:trPr>
          <w:jc w:val="center"/>
        </w:trPr>
        <w:tc>
          <w:tcPr>
            <w:tcW w:w="1696" w:type="dxa"/>
          </w:tcPr>
          <w:p w14:paraId="3C3D94A8" w14:textId="77777777" w:rsidR="00F455ED" w:rsidRDefault="00F455ED" w:rsidP="00611F1B">
            <w:pPr>
              <w:spacing w:before="120" w:after="120"/>
            </w:pPr>
          </w:p>
        </w:tc>
        <w:tc>
          <w:tcPr>
            <w:tcW w:w="1985" w:type="dxa"/>
          </w:tcPr>
          <w:p w14:paraId="217CB8BD" w14:textId="77777777" w:rsidR="00F455ED" w:rsidRDefault="00F455ED" w:rsidP="00611F1B">
            <w:pPr>
              <w:spacing w:before="120" w:after="120"/>
            </w:pPr>
          </w:p>
        </w:tc>
        <w:tc>
          <w:tcPr>
            <w:tcW w:w="1984" w:type="dxa"/>
          </w:tcPr>
          <w:p w14:paraId="48C7FDFB" w14:textId="77777777" w:rsidR="00F455ED" w:rsidRDefault="00F455ED" w:rsidP="00611F1B">
            <w:pPr>
              <w:spacing w:before="120" w:after="120"/>
            </w:pPr>
          </w:p>
        </w:tc>
        <w:tc>
          <w:tcPr>
            <w:tcW w:w="2835" w:type="dxa"/>
          </w:tcPr>
          <w:p w14:paraId="3B675F6C" w14:textId="77777777" w:rsidR="00F455ED" w:rsidRDefault="00F455ED" w:rsidP="00611F1B">
            <w:pPr>
              <w:spacing w:before="120" w:after="120"/>
            </w:pPr>
          </w:p>
        </w:tc>
        <w:tc>
          <w:tcPr>
            <w:tcW w:w="3828" w:type="dxa"/>
          </w:tcPr>
          <w:p w14:paraId="07C498E4" w14:textId="77777777" w:rsidR="00F455ED" w:rsidRDefault="00F455ED" w:rsidP="00611F1B">
            <w:pPr>
              <w:spacing w:before="120" w:after="120"/>
            </w:pPr>
          </w:p>
          <w:p w14:paraId="1C2A1076" w14:textId="77777777" w:rsidR="00F455ED" w:rsidRDefault="00F455ED" w:rsidP="00611F1B">
            <w:pPr>
              <w:spacing w:before="120" w:after="120"/>
            </w:pPr>
          </w:p>
          <w:p w14:paraId="14C64A19" w14:textId="77777777" w:rsidR="00F455ED" w:rsidRDefault="00F455ED" w:rsidP="00611F1B">
            <w:pPr>
              <w:spacing w:before="120" w:after="120"/>
            </w:pPr>
          </w:p>
          <w:p w14:paraId="161562A6" w14:textId="77777777" w:rsidR="00F455ED" w:rsidRDefault="00F455ED" w:rsidP="00611F1B">
            <w:pPr>
              <w:spacing w:before="120" w:after="120"/>
            </w:pPr>
          </w:p>
        </w:tc>
      </w:tr>
      <w:tr w:rsidR="00F455ED" w14:paraId="53D6CDBC" w14:textId="77777777" w:rsidTr="009F1527">
        <w:trPr>
          <w:jc w:val="center"/>
        </w:trPr>
        <w:tc>
          <w:tcPr>
            <w:tcW w:w="1696" w:type="dxa"/>
          </w:tcPr>
          <w:p w14:paraId="49684798" w14:textId="77777777" w:rsidR="00F455ED" w:rsidRDefault="00F455ED" w:rsidP="00611F1B">
            <w:pPr>
              <w:spacing w:before="120" w:after="120"/>
            </w:pPr>
          </w:p>
        </w:tc>
        <w:tc>
          <w:tcPr>
            <w:tcW w:w="1985" w:type="dxa"/>
          </w:tcPr>
          <w:p w14:paraId="408F8083" w14:textId="77777777" w:rsidR="00F455ED" w:rsidRDefault="00F455ED" w:rsidP="00611F1B">
            <w:pPr>
              <w:spacing w:before="120" w:after="120"/>
            </w:pPr>
          </w:p>
        </w:tc>
        <w:tc>
          <w:tcPr>
            <w:tcW w:w="1984" w:type="dxa"/>
          </w:tcPr>
          <w:p w14:paraId="5C4209D0" w14:textId="77777777" w:rsidR="00F455ED" w:rsidRDefault="00F455ED" w:rsidP="00611F1B">
            <w:pPr>
              <w:spacing w:before="120" w:after="120"/>
            </w:pPr>
          </w:p>
        </w:tc>
        <w:tc>
          <w:tcPr>
            <w:tcW w:w="2835" w:type="dxa"/>
          </w:tcPr>
          <w:p w14:paraId="6C7F63CD" w14:textId="77777777" w:rsidR="00F455ED" w:rsidRDefault="00F455ED" w:rsidP="00611F1B">
            <w:pPr>
              <w:spacing w:before="120" w:after="120"/>
            </w:pPr>
          </w:p>
        </w:tc>
        <w:tc>
          <w:tcPr>
            <w:tcW w:w="3828" w:type="dxa"/>
          </w:tcPr>
          <w:p w14:paraId="6E24973F" w14:textId="77777777" w:rsidR="00F455ED" w:rsidRDefault="00F455ED" w:rsidP="00611F1B">
            <w:pPr>
              <w:spacing w:before="120" w:after="120"/>
            </w:pPr>
          </w:p>
          <w:p w14:paraId="0CCB3BC2" w14:textId="77777777" w:rsidR="00F455ED" w:rsidRDefault="00F455ED" w:rsidP="00611F1B">
            <w:pPr>
              <w:spacing w:before="120" w:after="120"/>
            </w:pPr>
          </w:p>
          <w:p w14:paraId="6BC03C4B" w14:textId="77777777" w:rsidR="00F455ED" w:rsidRDefault="00F455ED" w:rsidP="00611F1B">
            <w:pPr>
              <w:spacing w:before="120" w:after="120"/>
            </w:pPr>
          </w:p>
          <w:p w14:paraId="48D5F9A3" w14:textId="77777777" w:rsidR="00F455ED" w:rsidRDefault="00F455ED" w:rsidP="00611F1B">
            <w:pPr>
              <w:spacing w:before="120" w:after="120"/>
            </w:pPr>
          </w:p>
        </w:tc>
      </w:tr>
      <w:tr w:rsidR="00F455ED" w14:paraId="36C3226B" w14:textId="77777777" w:rsidTr="009F1527">
        <w:trPr>
          <w:jc w:val="center"/>
        </w:trPr>
        <w:tc>
          <w:tcPr>
            <w:tcW w:w="1696" w:type="dxa"/>
          </w:tcPr>
          <w:p w14:paraId="729F983C" w14:textId="77777777" w:rsidR="00F455ED" w:rsidRDefault="00F455ED" w:rsidP="00611F1B">
            <w:pPr>
              <w:spacing w:before="120" w:after="120"/>
            </w:pPr>
          </w:p>
        </w:tc>
        <w:tc>
          <w:tcPr>
            <w:tcW w:w="1985" w:type="dxa"/>
          </w:tcPr>
          <w:p w14:paraId="6FA0280F" w14:textId="77777777" w:rsidR="00F455ED" w:rsidRDefault="00F455ED" w:rsidP="00611F1B">
            <w:pPr>
              <w:spacing w:before="120" w:after="120"/>
            </w:pPr>
          </w:p>
        </w:tc>
        <w:tc>
          <w:tcPr>
            <w:tcW w:w="1984" w:type="dxa"/>
          </w:tcPr>
          <w:p w14:paraId="6E2DC7CD" w14:textId="77777777" w:rsidR="00F455ED" w:rsidRDefault="00F455ED" w:rsidP="00611F1B">
            <w:pPr>
              <w:spacing w:before="120" w:after="120"/>
            </w:pPr>
          </w:p>
        </w:tc>
        <w:tc>
          <w:tcPr>
            <w:tcW w:w="2835" w:type="dxa"/>
          </w:tcPr>
          <w:p w14:paraId="6D56E327" w14:textId="77777777" w:rsidR="00F455ED" w:rsidRDefault="00F455ED" w:rsidP="00611F1B">
            <w:pPr>
              <w:spacing w:before="120" w:after="120"/>
            </w:pPr>
          </w:p>
        </w:tc>
        <w:tc>
          <w:tcPr>
            <w:tcW w:w="3828" w:type="dxa"/>
          </w:tcPr>
          <w:p w14:paraId="39554DB9" w14:textId="77777777" w:rsidR="00F455ED" w:rsidRDefault="00F455ED" w:rsidP="00611F1B">
            <w:pPr>
              <w:spacing w:before="120" w:after="120"/>
            </w:pPr>
          </w:p>
          <w:p w14:paraId="1893841B" w14:textId="77777777" w:rsidR="00F455ED" w:rsidRDefault="00F455ED" w:rsidP="00611F1B">
            <w:pPr>
              <w:spacing w:before="120" w:after="120"/>
            </w:pPr>
          </w:p>
          <w:p w14:paraId="6E3FC7BD" w14:textId="77777777" w:rsidR="00F455ED" w:rsidRDefault="00F455ED" w:rsidP="00611F1B">
            <w:pPr>
              <w:spacing w:before="120" w:after="120"/>
            </w:pPr>
          </w:p>
          <w:p w14:paraId="1FDE85E3" w14:textId="77777777" w:rsidR="00F455ED" w:rsidRDefault="00F455ED" w:rsidP="00611F1B">
            <w:pPr>
              <w:spacing w:before="120" w:after="120"/>
            </w:pPr>
          </w:p>
        </w:tc>
      </w:tr>
      <w:tr w:rsidR="00F455ED" w14:paraId="13C41C26" w14:textId="77777777" w:rsidTr="009F1527">
        <w:trPr>
          <w:jc w:val="center"/>
        </w:trPr>
        <w:tc>
          <w:tcPr>
            <w:tcW w:w="1696" w:type="dxa"/>
          </w:tcPr>
          <w:p w14:paraId="770C2B40" w14:textId="77777777" w:rsidR="00F455ED" w:rsidRDefault="00F455ED" w:rsidP="00611F1B">
            <w:pPr>
              <w:spacing w:before="120" w:after="120"/>
            </w:pPr>
          </w:p>
        </w:tc>
        <w:tc>
          <w:tcPr>
            <w:tcW w:w="1985" w:type="dxa"/>
          </w:tcPr>
          <w:p w14:paraId="28E421EC" w14:textId="77777777" w:rsidR="00F455ED" w:rsidRDefault="00F455ED" w:rsidP="00611F1B">
            <w:pPr>
              <w:spacing w:before="120" w:after="120"/>
            </w:pPr>
          </w:p>
        </w:tc>
        <w:tc>
          <w:tcPr>
            <w:tcW w:w="1984" w:type="dxa"/>
          </w:tcPr>
          <w:p w14:paraId="52F63552" w14:textId="77777777" w:rsidR="00F455ED" w:rsidRDefault="00F455ED" w:rsidP="00611F1B">
            <w:pPr>
              <w:spacing w:before="120" w:after="120"/>
            </w:pPr>
          </w:p>
        </w:tc>
        <w:tc>
          <w:tcPr>
            <w:tcW w:w="2835" w:type="dxa"/>
          </w:tcPr>
          <w:p w14:paraId="4A687BC8" w14:textId="77777777" w:rsidR="00F455ED" w:rsidRDefault="00F455ED" w:rsidP="00611F1B">
            <w:pPr>
              <w:spacing w:before="120" w:after="120"/>
            </w:pPr>
          </w:p>
        </w:tc>
        <w:tc>
          <w:tcPr>
            <w:tcW w:w="3828" w:type="dxa"/>
          </w:tcPr>
          <w:p w14:paraId="25617E33" w14:textId="77777777" w:rsidR="00F455ED" w:rsidRDefault="00F455ED" w:rsidP="00611F1B">
            <w:pPr>
              <w:spacing w:before="120" w:after="120"/>
            </w:pPr>
          </w:p>
          <w:p w14:paraId="28333C80" w14:textId="77777777" w:rsidR="00F455ED" w:rsidRDefault="00F455ED" w:rsidP="00611F1B">
            <w:pPr>
              <w:spacing w:before="120" w:after="120"/>
            </w:pPr>
          </w:p>
          <w:p w14:paraId="50A4C966" w14:textId="77777777" w:rsidR="00F455ED" w:rsidRDefault="00F455ED" w:rsidP="00611F1B">
            <w:pPr>
              <w:spacing w:before="120" w:after="120"/>
            </w:pPr>
          </w:p>
          <w:p w14:paraId="5CCF3228" w14:textId="77777777" w:rsidR="00F455ED" w:rsidRDefault="00F455ED" w:rsidP="00611F1B">
            <w:pPr>
              <w:spacing w:before="120" w:after="120"/>
            </w:pPr>
          </w:p>
        </w:tc>
      </w:tr>
    </w:tbl>
    <w:p w14:paraId="0B18AED0" w14:textId="0F5024ED" w:rsidR="00F455ED" w:rsidRDefault="00F455ED" w:rsidP="00611F1B">
      <w:pPr>
        <w:spacing w:before="120" w:after="120"/>
        <w:ind w:left="425"/>
        <w:jc w:val="both"/>
      </w:pPr>
    </w:p>
    <w:sectPr w:rsidR="00F455ED" w:rsidSect="00F455ED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7EE69D" w14:textId="77777777" w:rsidR="000513DB" w:rsidRDefault="000513DB" w:rsidP="00807ED0">
      <w:pPr>
        <w:spacing w:after="0" w:line="240" w:lineRule="auto"/>
      </w:pPr>
      <w:r>
        <w:separator/>
      </w:r>
    </w:p>
  </w:endnote>
  <w:endnote w:type="continuationSeparator" w:id="0">
    <w:p w14:paraId="0131F794" w14:textId="77777777" w:rsidR="000513DB" w:rsidRDefault="000513DB" w:rsidP="00807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67755867"/>
      <w:docPartObj>
        <w:docPartGallery w:val="Page Numbers (Bottom of Page)"/>
        <w:docPartUnique/>
      </w:docPartObj>
    </w:sdtPr>
    <w:sdtEndPr/>
    <w:sdtContent>
      <w:p w14:paraId="1B2F0C2A" w14:textId="551C2D49" w:rsidR="009F1527" w:rsidRDefault="009F1527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778A" w:rsidRPr="00B1778A">
          <w:rPr>
            <w:noProof/>
            <w:lang w:val="es-ES"/>
          </w:rPr>
          <w:t>4</w:t>
        </w:r>
        <w:r>
          <w:fldChar w:fldCharType="end"/>
        </w:r>
      </w:p>
    </w:sdtContent>
  </w:sdt>
  <w:p w14:paraId="398B8749" w14:textId="77777777" w:rsidR="009F1527" w:rsidRDefault="009F15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8D2FAA" w14:textId="77777777" w:rsidR="000513DB" w:rsidRDefault="000513DB" w:rsidP="00807ED0">
      <w:pPr>
        <w:spacing w:after="0" w:line="240" w:lineRule="auto"/>
      </w:pPr>
      <w:r>
        <w:separator/>
      </w:r>
    </w:p>
  </w:footnote>
  <w:footnote w:type="continuationSeparator" w:id="0">
    <w:p w14:paraId="320B8BF6" w14:textId="77777777" w:rsidR="000513DB" w:rsidRDefault="000513DB" w:rsidP="00807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2FE599" w14:textId="299AA81D" w:rsidR="009F1527" w:rsidRDefault="009F1527" w:rsidP="00AF04D7">
    <w:pPr>
      <w:pStyle w:val="HeaderEven"/>
      <w:ind w:left="993"/>
      <w:rPr>
        <w:szCs w:val="20"/>
      </w:rPr>
    </w:pPr>
    <w:r w:rsidRPr="00625DAC">
      <w:rPr>
        <w:rFonts w:ascii="Times" w:eastAsia="Times New Roman" w:hAnsi="Times" w:cs="Times New Roman"/>
        <w:b w:val="0"/>
        <w:bCs w:val="0"/>
        <w:i/>
        <w:iCs/>
        <w:noProof/>
        <w:color w:val="auto"/>
        <w:sz w:val="16"/>
        <w:lang w:val="es-CL" w:eastAsia="es-CL"/>
      </w:rPr>
      <w:drawing>
        <wp:anchor distT="0" distB="0" distL="114300" distR="114300" simplePos="0" relativeHeight="251657216" behindDoc="0" locked="0" layoutInCell="1" allowOverlap="1" wp14:anchorId="056F5A26" wp14:editId="1BE207D9">
          <wp:simplePos x="0" y="0"/>
          <wp:positionH relativeFrom="column">
            <wp:posOffset>635</wp:posOffset>
          </wp:positionH>
          <wp:positionV relativeFrom="paragraph">
            <wp:posOffset>-50165</wp:posOffset>
          </wp:positionV>
          <wp:extent cx="441960" cy="400050"/>
          <wp:effectExtent l="0" t="0" r="0" b="0"/>
          <wp:wrapSquare wrapText="bothSides"/>
          <wp:docPr id="1" name="Imagen 30" descr="C:\Mis Datos\SUSESO\Logo_2011\suseso 12x13 cm 150dp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C:\Mis Datos\SUSESO\Logo_2011\suseso 12x13 cm 150dpi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96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Cs w:val="20"/>
      </w:rPr>
      <w:t>Superintendencia de Seguridad Social</w:t>
    </w:r>
  </w:p>
  <w:p w14:paraId="7187E529" w14:textId="77777777" w:rsidR="009F1527" w:rsidRDefault="009F1527" w:rsidP="00AF04D7">
    <w:pPr>
      <w:pStyle w:val="HeaderEven"/>
      <w:ind w:left="993"/>
      <w:rPr>
        <w:szCs w:val="20"/>
      </w:rPr>
    </w:pPr>
    <w:r>
      <w:rPr>
        <w:szCs w:val="20"/>
      </w:rPr>
      <w:t>Intendencia de Seguridad y Salud en el Trabajo</w:t>
    </w:r>
  </w:p>
  <w:p w14:paraId="4AAA7177" w14:textId="753912FF" w:rsidR="009F1527" w:rsidRPr="00AF04D7" w:rsidRDefault="009F1527">
    <w:pPr>
      <w:pStyle w:val="Encabezado"/>
      <w:rPr>
        <w:lang w:val="es-ES"/>
      </w:rPr>
    </w:pPr>
  </w:p>
  <w:p w14:paraId="0E010513" w14:textId="77777777" w:rsidR="009F1527" w:rsidRDefault="009F15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D24FF"/>
    <w:multiLevelType w:val="hybridMultilevel"/>
    <w:tmpl w:val="F6FCD5E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F4C92"/>
    <w:multiLevelType w:val="hybridMultilevel"/>
    <w:tmpl w:val="6A361F32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04422"/>
    <w:multiLevelType w:val="hybridMultilevel"/>
    <w:tmpl w:val="4DEE39A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D32D3A"/>
    <w:multiLevelType w:val="hybridMultilevel"/>
    <w:tmpl w:val="989AB3A8"/>
    <w:lvl w:ilvl="0" w:tplc="34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" w15:restartNumberingAfterBreak="0">
    <w:nsid w:val="343346CB"/>
    <w:multiLevelType w:val="hybridMultilevel"/>
    <w:tmpl w:val="2522FCDE"/>
    <w:lvl w:ilvl="0" w:tplc="340A0017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 w15:restartNumberingAfterBreak="0">
    <w:nsid w:val="365B0F69"/>
    <w:multiLevelType w:val="hybridMultilevel"/>
    <w:tmpl w:val="2118055A"/>
    <w:lvl w:ilvl="0" w:tplc="8CB8FFA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14AB6"/>
    <w:multiLevelType w:val="hybridMultilevel"/>
    <w:tmpl w:val="E2406734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C62BAA"/>
    <w:multiLevelType w:val="hybridMultilevel"/>
    <w:tmpl w:val="CB6475B6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2812DF"/>
    <w:multiLevelType w:val="hybridMultilevel"/>
    <w:tmpl w:val="74647DD8"/>
    <w:lvl w:ilvl="0" w:tplc="340A0017">
      <w:start w:val="1"/>
      <w:numFmt w:val="lowerLetter"/>
      <w:lvlText w:val="%1)"/>
      <w:lvlJc w:val="left"/>
      <w:pPr>
        <w:ind w:left="2629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5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B9C"/>
    <w:rsid w:val="00037E2D"/>
    <w:rsid w:val="000507D4"/>
    <w:rsid w:val="000513DB"/>
    <w:rsid w:val="00055352"/>
    <w:rsid w:val="00056EB5"/>
    <w:rsid w:val="00071341"/>
    <w:rsid w:val="00081434"/>
    <w:rsid w:val="00084638"/>
    <w:rsid w:val="00085F6E"/>
    <w:rsid w:val="00107E1D"/>
    <w:rsid w:val="00113D3F"/>
    <w:rsid w:val="001231D5"/>
    <w:rsid w:val="00124062"/>
    <w:rsid w:val="001240E3"/>
    <w:rsid w:val="00160560"/>
    <w:rsid w:val="00183CC0"/>
    <w:rsid w:val="001910DD"/>
    <w:rsid w:val="00197805"/>
    <w:rsid w:val="001C7E50"/>
    <w:rsid w:val="001F03AE"/>
    <w:rsid w:val="0021552F"/>
    <w:rsid w:val="00217C65"/>
    <w:rsid w:val="00267CC4"/>
    <w:rsid w:val="00273D5B"/>
    <w:rsid w:val="002A0018"/>
    <w:rsid w:val="002A71C9"/>
    <w:rsid w:val="002D3539"/>
    <w:rsid w:val="002E1694"/>
    <w:rsid w:val="002F3EE4"/>
    <w:rsid w:val="002F5BEA"/>
    <w:rsid w:val="00307A84"/>
    <w:rsid w:val="003108B2"/>
    <w:rsid w:val="003416E4"/>
    <w:rsid w:val="00344277"/>
    <w:rsid w:val="003510DD"/>
    <w:rsid w:val="00386BA8"/>
    <w:rsid w:val="00397EB0"/>
    <w:rsid w:val="003A4E79"/>
    <w:rsid w:val="003C5C11"/>
    <w:rsid w:val="003D236F"/>
    <w:rsid w:val="003F10AD"/>
    <w:rsid w:val="00436865"/>
    <w:rsid w:val="0049763D"/>
    <w:rsid w:val="004A175F"/>
    <w:rsid w:val="004A3AFB"/>
    <w:rsid w:val="004B2AE6"/>
    <w:rsid w:val="004B6D96"/>
    <w:rsid w:val="004C514E"/>
    <w:rsid w:val="004D324A"/>
    <w:rsid w:val="004D3971"/>
    <w:rsid w:val="004E5A19"/>
    <w:rsid w:val="004F38DF"/>
    <w:rsid w:val="005133CE"/>
    <w:rsid w:val="005262E2"/>
    <w:rsid w:val="00563497"/>
    <w:rsid w:val="005B37BB"/>
    <w:rsid w:val="00611F1B"/>
    <w:rsid w:val="006634D8"/>
    <w:rsid w:val="00670BFC"/>
    <w:rsid w:val="006A1900"/>
    <w:rsid w:val="006F330D"/>
    <w:rsid w:val="0072178D"/>
    <w:rsid w:val="007240FD"/>
    <w:rsid w:val="00733616"/>
    <w:rsid w:val="00733B37"/>
    <w:rsid w:val="0075532F"/>
    <w:rsid w:val="0078545B"/>
    <w:rsid w:val="00785946"/>
    <w:rsid w:val="00790ED6"/>
    <w:rsid w:val="007B0E0C"/>
    <w:rsid w:val="007B2F73"/>
    <w:rsid w:val="007E7BC1"/>
    <w:rsid w:val="008002E8"/>
    <w:rsid w:val="00807ED0"/>
    <w:rsid w:val="008106D2"/>
    <w:rsid w:val="008257A2"/>
    <w:rsid w:val="0083133C"/>
    <w:rsid w:val="00877956"/>
    <w:rsid w:val="008A503B"/>
    <w:rsid w:val="008B5634"/>
    <w:rsid w:val="008C28D5"/>
    <w:rsid w:val="008C4414"/>
    <w:rsid w:val="008D1065"/>
    <w:rsid w:val="008D3DB3"/>
    <w:rsid w:val="008F10DB"/>
    <w:rsid w:val="00917FE0"/>
    <w:rsid w:val="0092657C"/>
    <w:rsid w:val="00974E94"/>
    <w:rsid w:val="00983360"/>
    <w:rsid w:val="00983BA0"/>
    <w:rsid w:val="00990B99"/>
    <w:rsid w:val="009A39F6"/>
    <w:rsid w:val="009B7330"/>
    <w:rsid w:val="009D0C00"/>
    <w:rsid w:val="009E3F44"/>
    <w:rsid w:val="009E5760"/>
    <w:rsid w:val="009F1527"/>
    <w:rsid w:val="009F46AD"/>
    <w:rsid w:val="00A039D3"/>
    <w:rsid w:val="00A071EE"/>
    <w:rsid w:val="00A119D1"/>
    <w:rsid w:val="00A237EC"/>
    <w:rsid w:val="00A33652"/>
    <w:rsid w:val="00A36E4E"/>
    <w:rsid w:val="00A45B9C"/>
    <w:rsid w:val="00A54962"/>
    <w:rsid w:val="00A62422"/>
    <w:rsid w:val="00A77695"/>
    <w:rsid w:val="00A83763"/>
    <w:rsid w:val="00AC2A04"/>
    <w:rsid w:val="00AF04D7"/>
    <w:rsid w:val="00B024A2"/>
    <w:rsid w:val="00B03110"/>
    <w:rsid w:val="00B13C12"/>
    <w:rsid w:val="00B1778A"/>
    <w:rsid w:val="00B317D3"/>
    <w:rsid w:val="00B35DB0"/>
    <w:rsid w:val="00B365C9"/>
    <w:rsid w:val="00B36EBE"/>
    <w:rsid w:val="00B64BF5"/>
    <w:rsid w:val="00B73E83"/>
    <w:rsid w:val="00B7446B"/>
    <w:rsid w:val="00B84A94"/>
    <w:rsid w:val="00BB3483"/>
    <w:rsid w:val="00BC2129"/>
    <w:rsid w:val="00BE300C"/>
    <w:rsid w:val="00BF0297"/>
    <w:rsid w:val="00C00F6A"/>
    <w:rsid w:val="00C01815"/>
    <w:rsid w:val="00C238D3"/>
    <w:rsid w:val="00C35B22"/>
    <w:rsid w:val="00C60C7C"/>
    <w:rsid w:val="00CC174C"/>
    <w:rsid w:val="00D426DE"/>
    <w:rsid w:val="00D644CE"/>
    <w:rsid w:val="00D74401"/>
    <w:rsid w:val="00D9613F"/>
    <w:rsid w:val="00DB123A"/>
    <w:rsid w:val="00DB1DEF"/>
    <w:rsid w:val="00DB4FEB"/>
    <w:rsid w:val="00DD7884"/>
    <w:rsid w:val="00DE3BEA"/>
    <w:rsid w:val="00DF4DB7"/>
    <w:rsid w:val="00E02259"/>
    <w:rsid w:val="00E11150"/>
    <w:rsid w:val="00E358D2"/>
    <w:rsid w:val="00E4245E"/>
    <w:rsid w:val="00E77A75"/>
    <w:rsid w:val="00ED7BC0"/>
    <w:rsid w:val="00F03DBB"/>
    <w:rsid w:val="00F3484E"/>
    <w:rsid w:val="00F353C0"/>
    <w:rsid w:val="00F4243D"/>
    <w:rsid w:val="00F44745"/>
    <w:rsid w:val="00F455ED"/>
    <w:rsid w:val="00F63C41"/>
    <w:rsid w:val="00F77C3A"/>
    <w:rsid w:val="00F85D76"/>
    <w:rsid w:val="00FA26DE"/>
    <w:rsid w:val="00FA3D51"/>
    <w:rsid w:val="00FA4566"/>
    <w:rsid w:val="00FA4FAB"/>
    <w:rsid w:val="00FC03AA"/>
    <w:rsid w:val="00FE361F"/>
    <w:rsid w:val="00FF0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A20B2"/>
  <w15:docId w15:val="{223FEA14-9C48-416E-AF66-B85A6A15A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viñeta,Bullet Number"/>
    <w:basedOn w:val="Normal"/>
    <w:link w:val="PrrafodelistaCar"/>
    <w:uiPriority w:val="34"/>
    <w:qFormat/>
    <w:rsid w:val="00A36E4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07ED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7ED0"/>
  </w:style>
  <w:style w:type="paragraph" w:styleId="Piedepgina">
    <w:name w:val="footer"/>
    <w:basedOn w:val="Normal"/>
    <w:link w:val="PiedepginaCar"/>
    <w:uiPriority w:val="99"/>
    <w:unhideWhenUsed/>
    <w:rsid w:val="00807ED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7ED0"/>
  </w:style>
  <w:style w:type="table" w:styleId="Tablaconcuadrcula">
    <w:name w:val="Table Grid"/>
    <w:basedOn w:val="Tablanormal"/>
    <w:uiPriority w:val="39"/>
    <w:rsid w:val="00F455ED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Even">
    <w:name w:val="Header Even"/>
    <w:basedOn w:val="Sinespaciado"/>
    <w:qFormat/>
    <w:rsid w:val="00AF04D7"/>
    <w:pPr>
      <w:pBdr>
        <w:bottom w:val="single" w:sz="4" w:space="1" w:color="4472C4" w:themeColor="accent1"/>
      </w:pBdr>
    </w:pPr>
    <w:rPr>
      <w:rFonts w:eastAsiaTheme="minorEastAsia"/>
      <w:b/>
      <w:bCs/>
      <w:color w:val="44546A" w:themeColor="text2"/>
      <w:sz w:val="20"/>
      <w:szCs w:val="23"/>
      <w:lang w:val="es-ES" w:eastAsia="fr-FR"/>
    </w:rPr>
  </w:style>
  <w:style w:type="paragraph" w:styleId="Sinespaciado">
    <w:name w:val="No Spacing"/>
    <w:uiPriority w:val="1"/>
    <w:qFormat/>
    <w:rsid w:val="00AF04D7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4D3971"/>
    <w:rPr>
      <w:color w:val="0563C1" w:themeColor="hyperlink"/>
      <w:u w:val="single"/>
    </w:rPr>
  </w:style>
  <w:style w:type="character" w:customStyle="1" w:styleId="PrrafodelistaCar">
    <w:name w:val="Párrafo de lista Car"/>
    <w:aliases w:val="viñeta Car,Bullet Number Car"/>
    <w:link w:val="Prrafodelista"/>
    <w:uiPriority w:val="34"/>
    <w:locked/>
    <w:rsid w:val="00B024A2"/>
  </w:style>
  <w:style w:type="paragraph" w:customStyle="1" w:styleId="pdq2pgselectionanchorcontainer">
    <w:name w:val="pdq2pg_selectionanchorcontainer"/>
    <w:basedOn w:val="Normal"/>
    <w:rsid w:val="00DE3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9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sesat@suseso.c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691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Fabián Ramirez</dc:creator>
  <cp:lastModifiedBy>Erick Aguilera</cp:lastModifiedBy>
  <cp:revision>3</cp:revision>
  <dcterms:created xsi:type="dcterms:W3CDTF">2026-09-07T20:53:00Z</dcterms:created>
  <dcterms:modified xsi:type="dcterms:W3CDTF">2026-09-08T20:03:00Z</dcterms:modified>
</cp:coreProperties>
</file>