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F300A" w14:textId="77777777" w:rsidR="00280627" w:rsidRDefault="00280627" w:rsidP="00F07ABB">
      <w:pPr>
        <w:jc w:val="center"/>
        <w:rPr>
          <w:b/>
        </w:rPr>
      </w:pPr>
    </w:p>
    <w:p w14:paraId="0AFFB200" w14:textId="1494C0C1" w:rsidR="000910E2" w:rsidRDefault="00F07ABB" w:rsidP="00F07ABB">
      <w:pPr>
        <w:jc w:val="center"/>
        <w:rPr>
          <w:b/>
        </w:rPr>
      </w:pPr>
      <w:r w:rsidRPr="00F07ABB">
        <w:rPr>
          <w:b/>
        </w:rPr>
        <w:t>MINUTA</w:t>
      </w:r>
    </w:p>
    <w:p w14:paraId="7A5FA85F" w14:textId="1A23F2F8" w:rsidR="00D3277D" w:rsidRDefault="00644BB2" w:rsidP="00271F7E">
      <w:pPr>
        <w:spacing w:line="276" w:lineRule="auto"/>
        <w:jc w:val="center"/>
        <w:rPr>
          <w:rFonts w:ascii="Calibri" w:eastAsia="Calibri" w:hAnsi="Calibri" w:cstheme="minorHAnsi"/>
          <w:b/>
          <w:color w:val="000000"/>
          <w:sz w:val="28"/>
          <w:szCs w:val="28"/>
          <w:lang w:eastAsia="es-CL"/>
        </w:rPr>
      </w:pPr>
      <w:r w:rsidRPr="00644BB2">
        <w:rPr>
          <w:b/>
        </w:rPr>
        <w:t>MODIFICA INSTRUCCIONES SOBRE CAPACITACIÓN EN PREVENCIÓN DE RIESGOS LABORALES, CONSIDERANDO LO SEÑALADO EN LA “GUÍA TÉCNICA PARA LA CAPACITACIÓN DE LOS TRABAJADORES EN PREVENCIÓN DE LOS RIESGOS LABORALES".</w:t>
      </w:r>
    </w:p>
    <w:p w14:paraId="00DF2FD3" w14:textId="56CE3288" w:rsidR="00130568" w:rsidRDefault="00130568" w:rsidP="001C7727">
      <w:pPr>
        <w:jc w:val="both"/>
      </w:pPr>
    </w:p>
    <w:p w14:paraId="2D577512" w14:textId="640AEDAC" w:rsidR="00D1386C" w:rsidRDefault="00271F7E" w:rsidP="00F462C2">
      <w:pPr>
        <w:jc w:val="both"/>
        <w:rPr>
          <w:rFonts w:ascii="Calibri" w:hAnsi="Calibri" w:cs="Calibri"/>
          <w:color w:val="000000"/>
        </w:rPr>
      </w:pPr>
      <w:r>
        <w:t>Mediante el proyecto de circular</w:t>
      </w:r>
      <w:r w:rsidR="0092760A">
        <w:t xml:space="preserve">, esta Superintendencia </w:t>
      </w:r>
      <w:r w:rsidR="00644BB2" w:rsidRPr="00383DCA">
        <w:rPr>
          <w:rFonts w:eastAsia="Arial"/>
        </w:rPr>
        <w:t xml:space="preserve">ha estimado pertinente </w:t>
      </w:r>
      <w:r w:rsidR="00644BB2">
        <w:rPr>
          <w:rFonts w:eastAsia="Arial"/>
        </w:rPr>
        <w:t>complementar</w:t>
      </w:r>
      <w:r w:rsidR="00644BB2" w:rsidRPr="00383DCA">
        <w:rPr>
          <w:rFonts w:eastAsia="Arial"/>
        </w:rPr>
        <w:t xml:space="preserve"> las instrucciones contenidas en el </w:t>
      </w:r>
      <w:r w:rsidR="00644BB2" w:rsidRPr="00A8142E">
        <w:rPr>
          <w:rFonts w:eastAsia="Arial"/>
        </w:rPr>
        <w:t xml:space="preserve"> Compendio de Normas del Seguro Social de Accidentes del Trabajo y Enfermedades Profesionales de la Ley N°16.744, considerando las disposiciones en materia de prevención de riesgos laborales establecidas en el D.S. N°44, de 2023, del Ministerio del Trabajo y Previsión Social</w:t>
      </w:r>
      <w:r w:rsidR="00644BB2">
        <w:rPr>
          <w:rFonts w:eastAsia="Arial"/>
        </w:rPr>
        <w:t>, específicamente lo referido a la c</w:t>
      </w:r>
      <w:r w:rsidR="00644BB2" w:rsidRPr="0078228D">
        <w:rPr>
          <w:rFonts w:eastAsia="Arial"/>
        </w:rPr>
        <w:t>apacitación de las personas trabajadoras en prevención de riesgos laborales</w:t>
      </w:r>
      <w:r w:rsidR="00644BB2">
        <w:rPr>
          <w:rFonts w:eastAsia="Arial"/>
        </w:rPr>
        <w:t>, contenida en su artículo 16 y la “Guía técnica para la capacitación de los trabajadores en prevención de los ries</w:t>
      </w:r>
      <w:r w:rsidR="00151C7B">
        <w:rPr>
          <w:rFonts w:eastAsia="Arial"/>
        </w:rPr>
        <w:t>gos laborales” aprobado por la R</w:t>
      </w:r>
      <w:r w:rsidR="00644BB2">
        <w:rPr>
          <w:rFonts w:eastAsia="Arial"/>
        </w:rPr>
        <w:t xml:space="preserve">esolución </w:t>
      </w:r>
      <w:r w:rsidR="00151C7B">
        <w:rPr>
          <w:rFonts w:eastAsia="Arial"/>
        </w:rPr>
        <w:t xml:space="preserve">Exenta N° </w:t>
      </w:r>
      <w:bookmarkStart w:id="0" w:name="_GoBack"/>
      <w:bookmarkEnd w:id="0"/>
      <w:r w:rsidR="00644BB2">
        <w:rPr>
          <w:rFonts w:eastAsia="Arial"/>
        </w:rPr>
        <w:t>1.117/2026, de 2026, del mismo ministerio</w:t>
      </w:r>
      <w:r w:rsidR="00D1386C" w:rsidRPr="00D1386C">
        <w:rPr>
          <w:rFonts w:ascii="Calibri" w:hAnsi="Calibri" w:cs="Calibri"/>
          <w:color w:val="000000"/>
        </w:rPr>
        <w:t xml:space="preserve">. </w:t>
      </w:r>
      <w:r w:rsidR="00D1386C">
        <w:rPr>
          <w:rFonts w:ascii="Calibri" w:hAnsi="Calibri" w:cs="Calibri"/>
          <w:color w:val="000000"/>
        </w:rPr>
        <w:t xml:space="preserve"> </w:t>
      </w:r>
    </w:p>
    <w:p w14:paraId="114D79C8" w14:textId="4EFB3944" w:rsidR="00644BB2" w:rsidRDefault="00644BB2" w:rsidP="00C509BB">
      <w:pPr>
        <w:jc w:val="both"/>
      </w:pPr>
      <w:r>
        <w:t xml:space="preserve">Así, dentro de las </w:t>
      </w:r>
      <w:r w:rsidR="009D6905">
        <w:t xml:space="preserve">principales </w:t>
      </w:r>
      <w:r>
        <w:t>modificaciones, se encuentra</w:t>
      </w:r>
      <w:r w:rsidR="009D6905">
        <w:t>n</w:t>
      </w:r>
      <w:r>
        <w:t>:</w:t>
      </w:r>
    </w:p>
    <w:p w14:paraId="2E7390CD" w14:textId="4E1470AE" w:rsidR="00644BB2" w:rsidRDefault="00644BB2" w:rsidP="00644BB2">
      <w:pPr>
        <w:pStyle w:val="Prrafodelista"/>
        <w:numPr>
          <w:ilvl w:val="0"/>
          <w:numId w:val="8"/>
        </w:numPr>
        <w:jc w:val="both"/>
      </w:pPr>
      <w:r>
        <w:t xml:space="preserve">Reconocimiento de las capacitaciones efectuadas por los organismos administradores efectuadas entre el 1° de febrero de 2025 al 31 de octubre de 2026, el conforme a los criterios indicados en el citado compendio. Así, desde el 1° de noviembre los cursos deberán efectuarse conforme a los contenidos y metodologías señalados en la </w:t>
      </w:r>
      <w:r w:rsidR="009D6905">
        <w:t xml:space="preserve">citada </w:t>
      </w:r>
      <w:r>
        <w:t>Guía.</w:t>
      </w:r>
      <w:r w:rsidR="00354DB1">
        <w:t xml:space="preserve"> </w:t>
      </w:r>
    </w:p>
    <w:p w14:paraId="4E95DF97" w14:textId="275A3D41" w:rsidR="00354DB1" w:rsidRDefault="00354DB1" w:rsidP="004060EB">
      <w:pPr>
        <w:pStyle w:val="Prrafodelista"/>
        <w:numPr>
          <w:ilvl w:val="0"/>
          <w:numId w:val="8"/>
        </w:numPr>
        <w:jc w:val="both"/>
      </w:pPr>
      <w:r>
        <w:t xml:space="preserve">En el caso que los organismos administradores efectúen los cursos de acuerdo al contenido y metodología en la mencionada Guía, no requerirá aprobación previa de la Superintendencia. Sin embargo, si los citados organismos optan por diseñar </w:t>
      </w:r>
      <w:r w:rsidRPr="00354DB1">
        <w:t xml:space="preserve">sus propias versiones, deberán ser remitidas a </w:t>
      </w:r>
      <w:r>
        <w:t>este Servicio</w:t>
      </w:r>
      <w:r w:rsidRPr="00354DB1">
        <w:t xml:space="preserve"> para su aprobación. </w:t>
      </w:r>
      <w:r>
        <w:t>Para tal efecto, se establece un Anexo donde se establece pautas de evaluación</w:t>
      </w:r>
      <w:r w:rsidR="009D6905">
        <w:t xml:space="preserve"> que se han de considerar,</w:t>
      </w:r>
      <w:r>
        <w:t xml:space="preserve"> “Anexo N°70: Paula de evaluación curso artículo 16 D.S. N°44”.</w:t>
      </w:r>
    </w:p>
    <w:p w14:paraId="00DF33F6" w14:textId="1D97B6DB" w:rsidR="00644BB2" w:rsidRDefault="00644BB2" w:rsidP="00354DB1">
      <w:pPr>
        <w:pStyle w:val="Prrafodelista"/>
        <w:numPr>
          <w:ilvl w:val="0"/>
          <w:numId w:val="8"/>
        </w:numPr>
        <w:jc w:val="both"/>
      </w:pPr>
      <w:r>
        <w:t>Registro de las actividades de capacitación en el SISESAT. En el caso de las</w:t>
      </w:r>
      <w:r w:rsidR="00354DB1">
        <w:t xml:space="preserve"> capacitaciones</w:t>
      </w:r>
      <w:r>
        <w:t xml:space="preserve"> efectuadas por las entidades empleadoras u OTEC, </w:t>
      </w:r>
      <w:r w:rsidR="009D6905">
        <w:t xml:space="preserve">los </w:t>
      </w:r>
      <w:r w:rsidR="00354DB1" w:rsidRPr="00354DB1">
        <w:t>organismos administradores deberán definir un canal</w:t>
      </w:r>
      <w:r w:rsidRPr="00354DB1">
        <w:t xml:space="preserve"> </w:t>
      </w:r>
      <w:r w:rsidR="00354DB1">
        <w:t xml:space="preserve">para </w:t>
      </w:r>
      <w:proofErr w:type="spellStart"/>
      <w:r w:rsidR="00354DB1">
        <w:t>recepcionar</w:t>
      </w:r>
      <w:proofErr w:type="spellEnd"/>
      <w:r w:rsidR="00354DB1">
        <w:t xml:space="preserve"> la información para efectos de postular al reconocimiento indicado en </w:t>
      </w:r>
      <w:r w:rsidR="00354DB1" w:rsidRPr="00354DB1">
        <w:t>el número 7 de la Resolución Exenta N°1.117/2026</w:t>
      </w:r>
      <w:r w:rsidR="00354DB1">
        <w:t>, del Ministerio del Trabajo y Previsión Social.</w:t>
      </w:r>
    </w:p>
    <w:p w14:paraId="59B4F744" w14:textId="44AD78BA" w:rsidR="00354DB1" w:rsidRDefault="00354DB1" w:rsidP="00354DB1">
      <w:pPr>
        <w:pStyle w:val="Prrafodelista"/>
        <w:numPr>
          <w:ilvl w:val="0"/>
          <w:numId w:val="8"/>
        </w:numPr>
        <w:jc w:val="both"/>
      </w:pPr>
      <w:r>
        <w:t xml:space="preserve">Se ajusta el </w:t>
      </w:r>
      <w:r w:rsidRPr="00354DB1">
        <w:t>Anexo N°28: Descripción documentos electrónicos capacitación SISESAT, de la Letra H. Anexos</w:t>
      </w:r>
      <w:r>
        <w:t xml:space="preserve">, del Título I, del Libro IX del mencionado Compendio, para efecto de registrar las actividades de capacitación realizadas por los organismos administradores y para que las entidades empleadoras puedan optar al reconocimiento indicado en el número 7 de </w:t>
      </w:r>
      <w:r w:rsidRPr="00354DB1">
        <w:t xml:space="preserve">la </w:t>
      </w:r>
      <w:r>
        <w:t xml:space="preserve">citada </w:t>
      </w:r>
      <w:r w:rsidRPr="00354DB1">
        <w:t>Resolución Exenta N°1.117/2026</w:t>
      </w:r>
      <w:r>
        <w:t>.</w:t>
      </w:r>
    </w:p>
    <w:p w14:paraId="497B4214" w14:textId="77777777" w:rsidR="00D1386C" w:rsidRDefault="00D1386C" w:rsidP="00D3277D">
      <w:pPr>
        <w:spacing w:after="0" w:line="276" w:lineRule="auto"/>
        <w:jc w:val="both"/>
      </w:pPr>
    </w:p>
    <w:p w14:paraId="1487CC4E" w14:textId="47560143" w:rsidR="00D3277D" w:rsidRPr="00414FBA" w:rsidRDefault="00D3277D" w:rsidP="00D3277D">
      <w:pPr>
        <w:spacing w:after="0" w:line="276" w:lineRule="auto"/>
        <w:jc w:val="both"/>
        <w:rPr>
          <w:lang w:val="es-ES"/>
        </w:rPr>
        <w:sectPr w:rsidR="00D3277D" w:rsidRPr="00414FBA" w:rsidSect="00D3277D">
          <w:headerReference w:type="default" r:id="rId7"/>
          <w:pgSz w:w="12242" w:h="18824" w:code="5"/>
          <w:pgMar w:top="992" w:right="1304" w:bottom="1418" w:left="1474" w:header="1191" w:footer="709" w:gutter="0"/>
          <w:cols w:space="708"/>
          <w:docGrid w:linePitch="360"/>
        </w:sectPr>
      </w:pPr>
      <w:r w:rsidRPr="00693823">
        <w:t>Para efectuar comentarios al presente proyecto de circular, se solicita enviar el archivo que se adjunta a continuación, a</w:t>
      </w:r>
      <w:r>
        <w:t xml:space="preserve"> los</w:t>
      </w:r>
      <w:r w:rsidRPr="00693823">
        <w:t xml:space="preserve"> correo</w:t>
      </w:r>
      <w:r>
        <w:t>s</w:t>
      </w:r>
      <w:r w:rsidRPr="00693823">
        <w:t xml:space="preserve"> electrónico</w:t>
      </w:r>
      <w:r>
        <w:t xml:space="preserve">s </w:t>
      </w:r>
      <w:hyperlink r:id="rId8" w:history="1">
        <w:r w:rsidRPr="000D5E2B">
          <w:rPr>
            <w:rStyle w:val="Hipervnculo"/>
          </w:rPr>
          <w:t>oficinadepartes@suseso.cl</w:t>
        </w:r>
      </w:hyperlink>
      <w:r>
        <w:t>, y</w:t>
      </w:r>
      <w:r w:rsidRPr="00234852">
        <w:t xml:space="preserve"> isesat@suseso.c</w:t>
      </w:r>
      <w:r>
        <w:t>l</w:t>
      </w:r>
    </w:p>
    <w:tbl>
      <w:tblPr>
        <w:tblStyle w:val="Tablaconcuadrcula"/>
        <w:tblW w:w="14312" w:type="dxa"/>
        <w:jc w:val="center"/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5670"/>
        <w:gridCol w:w="2977"/>
      </w:tblGrid>
      <w:tr w:rsidR="00D3277D" w:rsidRPr="00BB0507" w14:paraId="4379C943" w14:textId="77777777" w:rsidTr="00D478D0">
        <w:trPr>
          <w:jc w:val="center"/>
        </w:trPr>
        <w:tc>
          <w:tcPr>
            <w:tcW w:w="14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3F50" w14:textId="59DA8DF0" w:rsidR="00D3277D" w:rsidRPr="00130568" w:rsidRDefault="00D3277D" w:rsidP="00936C77">
            <w:pPr>
              <w:spacing w:line="276" w:lineRule="auto"/>
              <w:jc w:val="center"/>
              <w:rPr>
                <w:rFonts w:ascii="Calibri" w:eastAsia="Calibri" w:hAnsi="Calibri" w:cstheme="minorHAnsi"/>
                <w:b/>
                <w:color w:val="000000"/>
                <w:sz w:val="28"/>
                <w:szCs w:val="28"/>
                <w:lang w:eastAsia="es-CL"/>
              </w:rPr>
            </w:pPr>
            <w:r w:rsidRPr="005422B5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OBSERVACIONES AL </w:t>
            </w:r>
            <w:r w:rsidRPr="00BB0507">
              <w:rPr>
                <w:rFonts w:cstheme="minorHAnsi"/>
                <w:b/>
                <w:bCs/>
                <w:sz w:val="24"/>
                <w:szCs w:val="24"/>
              </w:rPr>
              <w:t xml:space="preserve">PROYECTO </w:t>
            </w:r>
            <w:r w:rsidRPr="00D3277D">
              <w:rPr>
                <w:rFonts w:cstheme="minorHAnsi"/>
                <w:b/>
                <w:bCs/>
                <w:sz w:val="24"/>
                <w:szCs w:val="24"/>
              </w:rPr>
              <w:t xml:space="preserve">DE CIRCULAR </w:t>
            </w:r>
            <w:r w:rsidR="00936C77">
              <w:rPr>
                <w:rFonts w:cstheme="minorHAnsi"/>
                <w:b/>
                <w:bCs/>
                <w:sz w:val="24"/>
                <w:szCs w:val="24"/>
              </w:rPr>
              <w:t>SOBRE</w:t>
            </w:r>
            <w:r w:rsidR="00354DB1">
              <w:rPr>
                <w:rFonts w:cstheme="minorHAnsi"/>
                <w:b/>
                <w:bCs/>
                <w:sz w:val="24"/>
                <w:szCs w:val="24"/>
              </w:rPr>
              <w:t xml:space="preserve"> LA</w:t>
            </w:r>
            <w:r w:rsidR="00936C7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54DB1" w:rsidRPr="00354DB1">
              <w:rPr>
                <w:rFonts w:cstheme="minorHAnsi"/>
                <w:b/>
                <w:bCs/>
                <w:sz w:val="24"/>
                <w:szCs w:val="24"/>
              </w:rPr>
              <w:t>CAPACITACIÓN EN PREVENCIÓN DE RIESGOS LABORALES, CONSIDERANDO LO SEÑALADO EN LA “GUÍA TÉCNICA PARA LA CAPACITACIÓN DE LOS TRABAJADORES EN PREVENCIÓN DE LOS RIESGOS LABORALES".</w:t>
            </w:r>
          </w:p>
        </w:tc>
      </w:tr>
      <w:tr w:rsidR="00D3277D" w14:paraId="01582F98" w14:textId="77777777" w:rsidTr="00D478D0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322AEA14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PERSONA O ENTIDAD QUE EFECTÚA EL COMENTARIO U OBSERVACIÓN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3362D9D5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SECCIÓN O NÚMERO, EN EL COMPENDIO O  PROYECTO DE CIRCULAR, OBJETO DEL COMENTARIO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724B8EAD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TÍTULO DE LA SECCIÓN DEL PROYECTO O COMPENDIO,  OBJETO DEL COMENTARIO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57AD7BEE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TEXTO DE LA SECCIÓN DEL PROYECTO DE CIRCULAR OBJETO DEL COMENTARIO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hideMark/>
          </w:tcPr>
          <w:p w14:paraId="357847AE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COMENTARIOS</w:t>
            </w:r>
          </w:p>
          <w:p w14:paraId="6262BF77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DE LA PERSONA O ENTIDAD</w:t>
            </w:r>
          </w:p>
        </w:tc>
      </w:tr>
      <w:tr w:rsidR="00D3277D" w14:paraId="19260BC8" w14:textId="77777777" w:rsidTr="00D478D0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9B42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Ejemplo:</w:t>
            </w:r>
          </w:p>
          <w:p w14:paraId="771EFFED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  <w:p w14:paraId="7B4D2157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Mutualidad de Empleadores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00F6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Ejemplo:</w:t>
            </w:r>
          </w:p>
          <w:p w14:paraId="3002CF09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  <w:p w14:paraId="76CD54CC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Número 1, Letra A, Título II, Libro IV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0FB8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Ejemplo:</w:t>
            </w:r>
          </w:p>
          <w:p w14:paraId="7AD6D830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1. Actividades permanentes de prevención de riesgos laborales</w:t>
            </w:r>
          </w:p>
          <w:p w14:paraId="1F309B2E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035D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Ejemplo:</w:t>
            </w:r>
          </w:p>
          <w:p w14:paraId="6293BD7B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  <w:t>La expresión "actividades permanentes de prevención de riesgos", está referida a todas aquellas gestiones, procedimientos o instrucciones que los organismos administradores deben realizar dentro del marco legal y reglamentario vigente, en relación con la naturaleza y magnitud del riesgo asociado a la actividad productiva de sus trabajadores independientes y entidades empleadoras afiliadas y que éstas deberán implementar, cuando corresponda, con el concurso de los Departamentos de Prevención de Riesgos Profesionales y/o de los Comités Paritarios, según sea el caso, con independencia de la ocurrencia o no de siniestros de accidentes del trabajo o enfermedades profesionales.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0873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</w:tr>
      <w:tr w:rsidR="00D3277D" w14:paraId="1775FC53" w14:textId="77777777" w:rsidTr="00D3277D">
        <w:trPr>
          <w:trHeight w:val="66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AFA0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8143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D602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EF6F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2D98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  <w:p w14:paraId="2AE467FC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</w:tr>
      <w:tr w:rsidR="00D3277D" w14:paraId="349230CA" w14:textId="77777777" w:rsidTr="00D478D0">
        <w:trPr>
          <w:trHeight w:val="79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C476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A135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4CE3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8A1E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58DF" w14:textId="77777777" w:rsidR="00D3277D" w:rsidRDefault="00D3277D" w:rsidP="00D478D0">
            <w:pPr>
              <w:jc w:val="both"/>
              <w:textAlignment w:val="baseline"/>
              <w:rPr>
                <w:rFonts w:ascii="Calibri" w:eastAsia="Times New Roman" w:hAnsi="Calibri" w:cs="Times New Roman"/>
                <w:bCs/>
                <w:color w:val="000000"/>
                <w:lang w:eastAsia="es-CL"/>
              </w:rPr>
            </w:pPr>
          </w:p>
        </w:tc>
      </w:tr>
    </w:tbl>
    <w:p w14:paraId="10B628A0" w14:textId="690FBCF8" w:rsidR="00D3277D" w:rsidRPr="00F07ABB" w:rsidRDefault="00130568" w:rsidP="00130568">
      <w:pPr>
        <w:tabs>
          <w:tab w:val="left" w:pos="4944"/>
        </w:tabs>
        <w:spacing w:before="120" w:after="120"/>
        <w:jc w:val="both"/>
      </w:pPr>
      <w:r>
        <w:tab/>
      </w:r>
    </w:p>
    <w:sectPr w:rsidR="00D3277D" w:rsidRPr="00F07ABB" w:rsidSect="00130568">
      <w:headerReference w:type="default" r:id="rId9"/>
      <w:pgSz w:w="15840" w:h="12240" w:orient="landscape" w:code="1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6A3B2" w14:textId="77777777" w:rsidR="00423B0A" w:rsidRDefault="00423B0A" w:rsidP="00050650">
      <w:pPr>
        <w:spacing w:after="0" w:line="240" w:lineRule="auto"/>
      </w:pPr>
      <w:r>
        <w:separator/>
      </w:r>
    </w:p>
  </w:endnote>
  <w:endnote w:type="continuationSeparator" w:id="0">
    <w:p w14:paraId="68719CAB" w14:textId="77777777" w:rsidR="00423B0A" w:rsidRDefault="00423B0A" w:rsidP="00050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4A209" w14:textId="77777777" w:rsidR="00423B0A" w:rsidRDefault="00423B0A" w:rsidP="00050650">
      <w:pPr>
        <w:spacing w:after="0" w:line="240" w:lineRule="auto"/>
      </w:pPr>
      <w:r>
        <w:separator/>
      </w:r>
    </w:p>
  </w:footnote>
  <w:footnote w:type="continuationSeparator" w:id="0">
    <w:p w14:paraId="6EB54BC9" w14:textId="77777777" w:rsidR="00423B0A" w:rsidRDefault="00423B0A" w:rsidP="00050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C4044" w14:textId="77777777" w:rsidR="00D3277D" w:rsidRDefault="00D3277D" w:rsidP="00693823">
    <w:pPr>
      <w:pStyle w:val="HeaderEven"/>
      <w:ind w:left="993"/>
      <w:rPr>
        <w:szCs w:val="20"/>
      </w:rPr>
    </w:pPr>
    <w:r w:rsidRPr="00625DAC">
      <w:rPr>
        <w:rFonts w:ascii="Times" w:eastAsia="Times New Roman" w:hAnsi="Times" w:cs="Times New Roman"/>
        <w:b w:val="0"/>
        <w:bCs w:val="0"/>
        <w:i/>
        <w:iCs/>
        <w:noProof/>
        <w:color w:val="auto"/>
        <w:sz w:val="16"/>
        <w:lang w:val="es-CL" w:eastAsia="es-CL"/>
      </w:rPr>
      <w:drawing>
        <wp:anchor distT="0" distB="0" distL="114300" distR="114300" simplePos="0" relativeHeight="251662336" behindDoc="0" locked="0" layoutInCell="1" allowOverlap="1" wp14:anchorId="78C0C48B" wp14:editId="16410B53">
          <wp:simplePos x="0" y="0"/>
          <wp:positionH relativeFrom="column">
            <wp:posOffset>635</wp:posOffset>
          </wp:positionH>
          <wp:positionV relativeFrom="paragraph">
            <wp:posOffset>-50165</wp:posOffset>
          </wp:positionV>
          <wp:extent cx="441960" cy="400050"/>
          <wp:effectExtent l="0" t="0" r="0" b="0"/>
          <wp:wrapSquare wrapText="bothSides"/>
          <wp:docPr id="1594266208" name="Imagen 1594266208" descr="C:\Mis Datos\SUSESO\Logo_2011\suseso 12x13 cm 15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:\Mis Datos\SUSESO\Logo_2011\suseso 12x13 cm 150dpi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Cs w:val="20"/>
      </w:rPr>
      <w:t>Superintendencia de Seguridad Social</w:t>
    </w:r>
  </w:p>
  <w:p w14:paraId="1B4A4EE4" w14:textId="77777777" w:rsidR="00D3277D" w:rsidRPr="00693823" w:rsidRDefault="00D3277D" w:rsidP="00693823">
    <w:pPr>
      <w:pStyle w:val="HeaderEven"/>
      <w:ind w:left="993"/>
      <w:rPr>
        <w:szCs w:val="20"/>
      </w:rPr>
    </w:pPr>
    <w:r>
      <w:rPr>
        <w:szCs w:val="20"/>
      </w:rPr>
      <w:t>Intendencia de Seguridad y Salud en el Trabajo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BDBD1" w14:textId="77777777" w:rsidR="00050650" w:rsidRDefault="00050650" w:rsidP="00050650">
    <w:pPr>
      <w:pStyle w:val="HeaderEven"/>
      <w:ind w:left="993"/>
      <w:rPr>
        <w:szCs w:val="20"/>
      </w:rPr>
    </w:pPr>
    <w:r w:rsidRPr="00625DAC">
      <w:rPr>
        <w:rFonts w:ascii="Times" w:eastAsia="Times New Roman" w:hAnsi="Times" w:cs="Times New Roman"/>
        <w:b w:val="0"/>
        <w:bCs w:val="0"/>
        <w:i/>
        <w:iCs/>
        <w:noProof/>
        <w:color w:val="auto"/>
        <w:sz w:val="16"/>
        <w:lang w:val="es-CL" w:eastAsia="es-CL"/>
      </w:rPr>
      <w:drawing>
        <wp:anchor distT="0" distB="0" distL="114300" distR="114300" simplePos="0" relativeHeight="251659264" behindDoc="0" locked="0" layoutInCell="1" allowOverlap="1" wp14:anchorId="13433E47" wp14:editId="15B8F3D3">
          <wp:simplePos x="0" y="0"/>
          <wp:positionH relativeFrom="column">
            <wp:posOffset>635</wp:posOffset>
          </wp:positionH>
          <wp:positionV relativeFrom="paragraph">
            <wp:posOffset>-50165</wp:posOffset>
          </wp:positionV>
          <wp:extent cx="441960" cy="400050"/>
          <wp:effectExtent l="0" t="0" r="0" b="0"/>
          <wp:wrapSquare wrapText="bothSides"/>
          <wp:docPr id="2" name="Imagen 30" descr="C:\Mis Datos\SUSESO\Logo_2011\suseso 12x13 cm 15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:\Mis Datos\SUSESO\Logo_2011\suseso 12x13 cm 150dpi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Cs w:val="20"/>
      </w:rPr>
      <w:t>Superintendencia de Seguridad Social</w:t>
    </w:r>
  </w:p>
  <w:p w14:paraId="147CCFF9" w14:textId="77777777" w:rsidR="00050650" w:rsidRDefault="00050650" w:rsidP="00050650">
    <w:pPr>
      <w:pStyle w:val="HeaderEven"/>
      <w:ind w:left="993"/>
      <w:rPr>
        <w:szCs w:val="20"/>
      </w:rPr>
    </w:pPr>
    <w:r>
      <w:rPr>
        <w:szCs w:val="20"/>
      </w:rPr>
      <w:t>Intendencia de Seguridad y Salud en el Trabajo</w:t>
    </w:r>
  </w:p>
  <w:p w14:paraId="1707668E" w14:textId="77777777" w:rsidR="00050650" w:rsidRDefault="0005065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A66AD"/>
    <w:multiLevelType w:val="hybridMultilevel"/>
    <w:tmpl w:val="E7AEB6F6"/>
    <w:lvl w:ilvl="0" w:tplc="F29033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EF134E2"/>
    <w:multiLevelType w:val="hybridMultilevel"/>
    <w:tmpl w:val="693219E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521E0"/>
    <w:multiLevelType w:val="hybridMultilevel"/>
    <w:tmpl w:val="62E42BA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67948"/>
    <w:multiLevelType w:val="hybridMultilevel"/>
    <w:tmpl w:val="A3D4673C"/>
    <w:lvl w:ilvl="0" w:tplc="240C620A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66" w:hanging="360"/>
      </w:pPr>
    </w:lvl>
    <w:lvl w:ilvl="2" w:tplc="340A001B" w:tentative="1">
      <w:start w:val="1"/>
      <w:numFmt w:val="lowerRoman"/>
      <w:lvlText w:val="%3."/>
      <w:lvlJc w:val="right"/>
      <w:pPr>
        <w:ind w:left="2586" w:hanging="180"/>
      </w:pPr>
    </w:lvl>
    <w:lvl w:ilvl="3" w:tplc="340A000F" w:tentative="1">
      <w:start w:val="1"/>
      <w:numFmt w:val="decimal"/>
      <w:lvlText w:val="%4."/>
      <w:lvlJc w:val="left"/>
      <w:pPr>
        <w:ind w:left="3306" w:hanging="360"/>
      </w:pPr>
    </w:lvl>
    <w:lvl w:ilvl="4" w:tplc="340A0019" w:tentative="1">
      <w:start w:val="1"/>
      <w:numFmt w:val="lowerLetter"/>
      <w:lvlText w:val="%5."/>
      <w:lvlJc w:val="left"/>
      <w:pPr>
        <w:ind w:left="4026" w:hanging="360"/>
      </w:pPr>
    </w:lvl>
    <w:lvl w:ilvl="5" w:tplc="340A001B" w:tentative="1">
      <w:start w:val="1"/>
      <w:numFmt w:val="lowerRoman"/>
      <w:lvlText w:val="%6."/>
      <w:lvlJc w:val="right"/>
      <w:pPr>
        <w:ind w:left="4746" w:hanging="180"/>
      </w:pPr>
    </w:lvl>
    <w:lvl w:ilvl="6" w:tplc="340A000F" w:tentative="1">
      <w:start w:val="1"/>
      <w:numFmt w:val="decimal"/>
      <w:lvlText w:val="%7."/>
      <w:lvlJc w:val="left"/>
      <w:pPr>
        <w:ind w:left="5466" w:hanging="360"/>
      </w:pPr>
    </w:lvl>
    <w:lvl w:ilvl="7" w:tplc="340A0019" w:tentative="1">
      <w:start w:val="1"/>
      <w:numFmt w:val="lowerLetter"/>
      <w:lvlText w:val="%8."/>
      <w:lvlJc w:val="left"/>
      <w:pPr>
        <w:ind w:left="6186" w:hanging="360"/>
      </w:pPr>
    </w:lvl>
    <w:lvl w:ilvl="8" w:tplc="3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A765634"/>
    <w:multiLevelType w:val="hybridMultilevel"/>
    <w:tmpl w:val="F89C0E9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D5B2A"/>
    <w:multiLevelType w:val="hybridMultilevel"/>
    <w:tmpl w:val="82F8FF38"/>
    <w:lvl w:ilvl="0" w:tplc="4E7EB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85B48"/>
    <w:multiLevelType w:val="hybridMultilevel"/>
    <w:tmpl w:val="DBFABDD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60C10"/>
    <w:multiLevelType w:val="hybridMultilevel"/>
    <w:tmpl w:val="B6EC213E"/>
    <w:lvl w:ilvl="0" w:tplc="8E14283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6A"/>
    <w:rsid w:val="00017C8D"/>
    <w:rsid w:val="00050650"/>
    <w:rsid w:val="000910E2"/>
    <w:rsid w:val="000A1F46"/>
    <w:rsid w:val="000B276E"/>
    <w:rsid w:val="000F3F15"/>
    <w:rsid w:val="00130568"/>
    <w:rsid w:val="001475A0"/>
    <w:rsid w:val="001517E1"/>
    <w:rsid w:val="00151C7B"/>
    <w:rsid w:val="001C7727"/>
    <w:rsid w:val="00205E78"/>
    <w:rsid w:val="0023285C"/>
    <w:rsid w:val="002700A1"/>
    <w:rsid w:val="00271F7E"/>
    <w:rsid w:val="00280627"/>
    <w:rsid w:val="003421E2"/>
    <w:rsid w:val="00353C11"/>
    <w:rsid w:val="00354DB1"/>
    <w:rsid w:val="003E16DB"/>
    <w:rsid w:val="00423B0A"/>
    <w:rsid w:val="004E27A3"/>
    <w:rsid w:val="004E396A"/>
    <w:rsid w:val="00534FE4"/>
    <w:rsid w:val="00576A52"/>
    <w:rsid w:val="00595240"/>
    <w:rsid w:val="005976DA"/>
    <w:rsid w:val="00644BB2"/>
    <w:rsid w:val="006B3F7B"/>
    <w:rsid w:val="006C7AC0"/>
    <w:rsid w:val="006D3359"/>
    <w:rsid w:val="007679D7"/>
    <w:rsid w:val="007A188E"/>
    <w:rsid w:val="00814303"/>
    <w:rsid w:val="00850D5F"/>
    <w:rsid w:val="0089734C"/>
    <w:rsid w:val="008C7B20"/>
    <w:rsid w:val="00900E3F"/>
    <w:rsid w:val="00924B25"/>
    <w:rsid w:val="0092760A"/>
    <w:rsid w:val="009325EC"/>
    <w:rsid w:val="009343BB"/>
    <w:rsid w:val="00936C77"/>
    <w:rsid w:val="009653A6"/>
    <w:rsid w:val="009845B3"/>
    <w:rsid w:val="009D6905"/>
    <w:rsid w:val="00A971C7"/>
    <w:rsid w:val="00AB7F19"/>
    <w:rsid w:val="00AD64E3"/>
    <w:rsid w:val="00AF46D0"/>
    <w:rsid w:val="00B03AE8"/>
    <w:rsid w:val="00B31CFB"/>
    <w:rsid w:val="00B40F01"/>
    <w:rsid w:val="00B94D6B"/>
    <w:rsid w:val="00C17FF8"/>
    <w:rsid w:val="00C509BB"/>
    <w:rsid w:val="00CD2E8B"/>
    <w:rsid w:val="00D05C7F"/>
    <w:rsid w:val="00D1386C"/>
    <w:rsid w:val="00D3277D"/>
    <w:rsid w:val="00D3688C"/>
    <w:rsid w:val="00D44F5F"/>
    <w:rsid w:val="00DA365D"/>
    <w:rsid w:val="00E00BA0"/>
    <w:rsid w:val="00E95D9E"/>
    <w:rsid w:val="00E977AD"/>
    <w:rsid w:val="00EB5E67"/>
    <w:rsid w:val="00EE1662"/>
    <w:rsid w:val="00EE1EFA"/>
    <w:rsid w:val="00EE37E9"/>
    <w:rsid w:val="00F07ABB"/>
    <w:rsid w:val="00F11C4C"/>
    <w:rsid w:val="00F24DC2"/>
    <w:rsid w:val="00F25BA6"/>
    <w:rsid w:val="00F462C2"/>
    <w:rsid w:val="00F648B7"/>
    <w:rsid w:val="00FF1AA1"/>
    <w:rsid w:val="00FF5F7B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AF4A"/>
  <w15:docId w15:val="{06AB3D66-1BB9-4C0C-A48B-2C6B855B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F07AB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506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0650"/>
    <w:rPr>
      <w:noProof/>
    </w:rPr>
  </w:style>
  <w:style w:type="paragraph" w:styleId="Piedepgina">
    <w:name w:val="footer"/>
    <w:basedOn w:val="Normal"/>
    <w:link w:val="PiedepginaCar"/>
    <w:uiPriority w:val="99"/>
    <w:unhideWhenUsed/>
    <w:rsid w:val="000506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0650"/>
    <w:rPr>
      <w:noProof/>
    </w:rPr>
  </w:style>
  <w:style w:type="paragraph" w:customStyle="1" w:styleId="HeaderEven">
    <w:name w:val="Header Even"/>
    <w:basedOn w:val="Sinespaciado"/>
    <w:qFormat/>
    <w:rsid w:val="00050650"/>
    <w:pPr>
      <w:pBdr>
        <w:bottom w:val="single" w:sz="4" w:space="1" w:color="5B9BD5" w:themeColor="accent1"/>
      </w:pBdr>
    </w:pPr>
    <w:rPr>
      <w:rFonts w:eastAsiaTheme="minorEastAsia"/>
      <w:b/>
      <w:bCs/>
      <w:noProof w:val="0"/>
      <w:color w:val="44546A" w:themeColor="text2"/>
      <w:sz w:val="20"/>
      <w:szCs w:val="23"/>
      <w:lang w:val="es-ES" w:eastAsia="fr-FR"/>
    </w:rPr>
  </w:style>
  <w:style w:type="paragraph" w:styleId="Sinespaciado">
    <w:name w:val="No Spacing"/>
    <w:uiPriority w:val="1"/>
    <w:qFormat/>
    <w:rsid w:val="00050650"/>
    <w:pPr>
      <w:spacing w:after="0" w:line="240" w:lineRule="auto"/>
    </w:pPr>
    <w:rPr>
      <w:noProof/>
    </w:rPr>
  </w:style>
  <w:style w:type="table" w:styleId="Tablaconcuadrcula">
    <w:name w:val="Table Grid"/>
    <w:basedOn w:val="Tablanormal"/>
    <w:uiPriority w:val="59"/>
    <w:rsid w:val="00D3277D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3277D"/>
    <w:rPr>
      <w:color w:val="0563C1" w:themeColor="hyperlink"/>
      <w:u w:val="single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C50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0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icinadepartes@suseso.c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655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Daniel Soto Toledo</dc:creator>
  <cp:lastModifiedBy>Erick Aguilera</cp:lastModifiedBy>
  <cp:revision>6</cp:revision>
  <cp:lastPrinted>2022-07-28T06:46:00Z</cp:lastPrinted>
  <dcterms:created xsi:type="dcterms:W3CDTF">2026-02-25T17:58:00Z</dcterms:created>
  <dcterms:modified xsi:type="dcterms:W3CDTF">2026-09-30T22:19:00Z</dcterms:modified>
</cp:coreProperties>
</file>