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MINUTA PROYECTO DE CIRCULAR CORRELATIVO O-78195-2026</w:t>
      </w:r>
    </w:p>
    <w:p w:rsidR="00000000" w:rsidDel="00000000" w:rsidP="00000000" w:rsidRDefault="00000000" w:rsidRPr="00000000" w14:paraId="00000003">
      <w:pPr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Esta Superintendencia, en tanto encargada de supervigilar y fiscalizar los regímenes de seguridad social, de protección social y las instituciones que los administren y en cumplimiento de su obligación de impartir instrucciones a las entidades sometidas a su fiscalización sobre los procedimientos para el adecuado otorgamiento de las prestaciones, conforme lo disponen los artículos 1° y 2° de la Ley N° 16.395, ha estimado necesario impartir instrucciones en materia de protección y tratamiento de datos personales en base a las disposiciones de la Ley N°21.719, que regula la protección y el tratamiento de los datos personales y crea la agencia de protección de datos personales, cuyas disposiciones modificarán la Ley N°19.628 a partir del 01 de diciembre de 2026.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En efecto, por medio de la presente Circular esta Superintendencia señalará las obligaciones legales que los Operadores del sistema de información que permite el otorgamiento y tramitación electrónica de las licencias médicas, las Comisiones de Medicina Preventiva e Invalidez, las Instituciones de Salud Previsional, las Cajas de Compensación de Asignación Familiar y los Servicios de Bienestar del sector público, en tanto responsables de datos, deberán cumplir para la protección y tratamiento de datos personales, el modelo de prevención de riesgos de infracciones que pueden adoptar y las bases de licitud para efectuar el tratamiento y cesión de datos personales y datos personales sensible, sin el consentimiento del titular, en cumplimiento de sus funciones legales.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Por lo anterior, el proyecto de Circular, correlativo interno N°O-78195-2026, modificará los Compendios de Normas sobre Licencias Médicas, Subsidios de Incapacidad Laboral y Seguro SANNA, que regulan a las Cajas de Compensación de Asignación Familiar y a los Servicios de Bienestar del Sector Público.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En conformidad a lo dispuesto en la letra b) del artículo 2° de la Ley N°16.395, este proyecto, previo a su aprobación, se somete al proceso de consulta pública con la finalidad de que cualquier persona pueda efectuar observaciones al mismo, las que se recibirán a contar del día 13 de octubre de 2026 y hasta las 15.00 horas del día 26 de octubre de 2026 y deberán dirigirse al correo electrónico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normativoibs@suseso.cl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o al mail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oficinadepartes@suseso.cl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Asimismo, las observaciones que se estime pertinente efectuar deberán enviarse en el formato en Word que se adjunta conjuntamente con la presente Minuta.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first"/>
      <w:pgSz w:h="16838" w:w="11906" w:orient="portrait"/>
      <w:pgMar w:bottom="1440.0000000000002" w:top="1417.3228346456694" w:left="1440.0000000000002" w:right="1440.0000000000002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rPr/>
    </w:pPr>
    <w:r w:rsidDel="00000000" w:rsidR="00000000" w:rsidRPr="00000000">
      <w:rPr/>
      <w:drawing>
        <wp:inline distB="114300" distT="114300" distL="114300" distR="114300">
          <wp:extent cx="1247775" cy="66675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47775" cy="666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ind w:left="-708.6614173228347" w:firstLine="0"/>
      <w:rPr/>
    </w:pPr>
    <w:r w:rsidDel="00000000" w:rsidR="00000000" w:rsidRPr="00000000">
      <w:rPr/>
      <w:drawing>
        <wp:inline distB="114300" distT="114300" distL="114300" distR="114300">
          <wp:extent cx="888563" cy="836295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8563" cy="8362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mailto:normativoibs@suseso.cl" TargetMode="External"/><Relationship Id="rId7" Type="http://schemas.openxmlformats.org/officeDocument/2006/relationships/hyperlink" Target="mailto:oficinadepartes@suseso.cl" TargetMode="Externa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