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3541229B" w:rsidR="0077245C" w:rsidRPr="00151896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151896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EC7C33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0435378C" w14:textId="156684DC" w:rsidR="00693795" w:rsidRPr="00151896" w:rsidRDefault="00151896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1896">
        <w:rPr>
          <w:rFonts w:asciiTheme="minorHAnsi" w:hAnsiTheme="minorHAnsi" w:cstheme="minorHAnsi"/>
          <w:b/>
          <w:bCs/>
          <w:sz w:val="20"/>
          <w:szCs w:val="20"/>
        </w:rPr>
        <w:t>CUADROS DE LA NOTA 1</w:t>
      </w:r>
      <w:r w:rsidR="00EC7C33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009CD15D" w14:textId="2BDC9BD7" w:rsidR="00693795" w:rsidRPr="00151896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44E28D7" w14:textId="2F76ACEE" w:rsidR="00151896" w:rsidRPr="00151896" w:rsidRDefault="009156CB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151896" w:rsidRPr="00151896">
        <w:rPr>
          <w:rFonts w:asciiTheme="minorHAnsi" w:hAnsiTheme="minorHAnsi" w:cstheme="minorHAnsi"/>
          <w:sz w:val="20"/>
          <w:szCs w:val="20"/>
        </w:rPr>
        <w:t xml:space="preserve">Detalle de identificación de vínculo entre controladora y filial </w:t>
      </w:r>
    </w:p>
    <w:p w14:paraId="16A7964A" w14:textId="2F57D4A8" w:rsidR="00151896" w:rsidRPr="00151896" w:rsidRDefault="00151896" w:rsidP="00151896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top w:w="4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919"/>
        <w:gridCol w:w="2505"/>
        <w:gridCol w:w="2454"/>
      </w:tblGrid>
      <w:tr w:rsidR="00151896" w:rsidRPr="00151896" w14:paraId="222387E0" w14:textId="77777777" w:rsidTr="00151896">
        <w:trPr>
          <w:trHeight w:val="20"/>
        </w:trPr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4BCE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FD24" w14:textId="77777777" w:rsidR="00151896" w:rsidRPr="00151896" w:rsidRDefault="00151896" w:rsidP="00151896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 actual </w:t>
            </w:r>
          </w:p>
          <w:p w14:paraId="43A95014" w14:textId="77777777" w:rsidR="00151896" w:rsidRPr="00151896" w:rsidRDefault="00151896" w:rsidP="00151896">
            <w:pPr>
              <w:spacing w:line="259" w:lineRule="auto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EEB9" w14:textId="77777777" w:rsidR="00151896" w:rsidRPr="00151896" w:rsidRDefault="00151896" w:rsidP="00151896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 anterior </w:t>
            </w:r>
          </w:p>
          <w:p w14:paraId="1AE018C9" w14:textId="77777777" w:rsidR="00151896" w:rsidRPr="00151896" w:rsidRDefault="00151896" w:rsidP="00151896">
            <w:pPr>
              <w:spacing w:line="259" w:lineRule="auto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% </w:t>
            </w:r>
          </w:p>
        </w:tc>
      </w:tr>
      <w:tr w:rsidR="00151896" w:rsidRPr="00151896" w14:paraId="5B740777" w14:textId="77777777" w:rsidTr="00151896">
        <w:trPr>
          <w:trHeight w:val="20"/>
        </w:trPr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6056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Porcentaje de participación en filial, total 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936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30F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1896" w:rsidRPr="00151896" w14:paraId="15B39B60" w14:textId="77777777" w:rsidTr="00151896">
        <w:trPr>
          <w:trHeight w:val="20"/>
        </w:trPr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4AD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Porcentaje de participación en filial, directo 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793E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1683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1896" w:rsidRPr="00151896" w14:paraId="7D12CDA7" w14:textId="77777777" w:rsidTr="00151896">
        <w:trPr>
          <w:trHeight w:val="20"/>
        </w:trPr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680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Porcentaje de participación en filial, indirecto 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7AB6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769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18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C0ABE39" w14:textId="77777777" w:rsidR="00151896" w:rsidRDefault="00151896" w:rsidP="00151896">
      <w:pPr>
        <w:tabs>
          <w:tab w:val="center" w:pos="390"/>
          <w:tab w:val="center" w:pos="1670"/>
        </w:tabs>
        <w:spacing w:after="103" w:line="24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45C4CF3B" w14:textId="77777777" w:rsidR="00151896" w:rsidRDefault="00151896" w:rsidP="00151896">
      <w:pPr>
        <w:tabs>
          <w:tab w:val="center" w:pos="390"/>
          <w:tab w:val="center" w:pos="1670"/>
        </w:tabs>
        <w:spacing w:after="103" w:line="24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1B6775E3" w14:textId="7CE6DA92" w:rsid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151896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151896">
        <w:rPr>
          <w:rFonts w:asciiTheme="minorHAnsi" w:hAnsiTheme="minorHAnsi" w:cstheme="minorHAnsi"/>
          <w:sz w:val="20"/>
          <w:szCs w:val="20"/>
        </w:rPr>
        <w:t xml:space="preserve">Cuentas por cobrar a entidades relacionadas </w:t>
      </w:r>
    </w:p>
    <w:p w14:paraId="1645FEEA" w14:textId="5C82A7AD" w:rsidR="00151896" w:rsidRP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3965" w:type="pct"/>
        <w:tblInd w:w="0" w:type="dxa"/>
        <w:tblCellMar>
          <w:top w:w="39" w:type="dxa"/>
          <w:left w:w="2" w:type="dxa"/>
        </w:tblCellMar>
        <w:tblLook w:val="04A0" w:firstRow="1" w:lastRow="0" w:firstColumn="1" w:lastColumn="0" w:noHBand="0" w:noVBand="1"/>
      </w:tblPr>
      <w:tblGrid>
        <w:gridCol w:w="745"/>
        <w:gridCol w:w="1144"/>
        <w:gridCol w:w="799"/>
        <w:gridCol w:w="1418"/>
        <w:gridCol w:w="885"/>
        <w:gridCol w:w="946"/>
        <w:gridCol w:w="945"/>
        <w:gridCol w:w="951"/>
      </w:tblGrid>
      <w:tr w:rsidR="00EE6BA1" w:rsidRPr="00151896" w14:paraId="5C55F046" w14:textId="77777777" w:rsidTr="00EE6BA1">
        <w:trPr>
          <w:trHeight w:val="20"/>
        </w:trPr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12F4" w14:textId="77777777" w:rsidR="00EE6BA1" w:rsidRPr="00151896" w:rsidRDefault="00EE6BA1" w:rsidP="00151896">
            <w:pPr>
              <w:spacing w:line="259" w:lineRule="auto"/>
              <w:ind w:left="14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RUT </w:t>
            </w:r>
          </w:p>
          <w:p w14:paraId="3F50DA1B" w14:textId="77777777" w:rsidR="00EE6BA1" w:rsidRPr="00151896" w:rsidRDefault="00EE6BA1" w:rsidP="00151896">
            <w:pPr>
              <w:spacing w:line="259" w:lineRule="auto"/>
              <w:ind w:left="4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11E1" w14:textId="77777777" w:rsidR="00EE6BA1" w:rsidRPr="00151896" w:rsidRDefault="00EE6BA1" w:rsidP="00151896">
            <w:pPr>
              <w:spacing w:line="259" w:lineRule="auto"/>
              <w:ind w:left="16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Sociedad </w:t>
            </w:r>
          </w:p>
          <w:p w14:paraId="7ED6B6EE" w14:textId="77777777" w:rsidR="00EE6BA1" w:rsidRPr="00151896" w:rsidRDefault="00EE6BA1" w:rsidP="00151896">
            <w:pPr>
              <w:spacing w:line="259" w:lineRule="auto"/>
              <w:ind w:left="4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D2A2" w14:textId="77777777" w:rsidR="00EE6BA1" w:rsidRPr="00151896" w:rsidRDefault="00EE6BA1" w:rsidP="00151896">
            <w:pPr>
              <w:spacing w:line="259" w:lineRule="auto"/>
              <w:ind w:left="14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Plazo </w:t>
            </w:r>
          </w:p>
          <w:p w14:paraId="1B81423B" w14:textId="77777777" w:rsidR="00EE6BA1" w:rsidRPr="00151896" w:rsidRDefault="00EE6BA1" w:rsidP="00151896">
            <w:pPr>
              <w:spacing w:line="259" w:lineRule="auto"/>
              <w:ind w:left="0" w:right="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(1) 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9FCF" w14:textId="77777777" w:rsidR="00EE6BA1" w:rsidRPr="00151896" w:rsidRDefault="00EE6BA1" w:rsidP="00151896">
            <w:pPr>
              <w:spacing w:line="259" w:lineRule="auto"/>
              <w:ind w:left="16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Condiciones </w:t>
            </w:r>
          </w:p>
          <w:p w14:paraId="6CBDA1E3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(2) 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86B90" w14:textId="77777777" w:rsidR="00EE6BA1" w:rsidRPr="00151896" w:rsidRDefault="00EE6BA1" w:rsidP="00151896">
            <w:pPr>
              <w:spacing w:line="259" w:lineRule="auto"/>
              <w:ind w:left="0" w:right="-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>Corrientes</w:t>
            </w:r>
          </w:p>
        </w:tc>
        <w:tc>
          <w:tcPr>
            <w:tcW w:w="12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9564" w14:textId="77777777" w:rsidR="00EE6BA1" w:rsidRPr="00151896" w:rsidRDefault="00EE6BA1" w:rsidP="00151896">
            <w:pPr>
              <w:spacing w:line="259" w:lineRule="auto"/>
              <w:ind w:left="0" w:right="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No corrientes </w:t>
            </w:r>
          </w:p>
        </w:tc>
      </w:tr>
      <w:tr w:rsidR="00EE6BA1" w:rsidRPr="00151896" w14:paraId="66593E6A" w14:textId="77777777" w:rsidTr="00EE6BA1">
        <w:trPr>
          <w:trHeight w:val="20"/>
        </w:trPr>
        <w:tc>
          <w:tcPr>
            <w:tcW w:w="4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8A30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4EB1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D4C9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FFDB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506B" w14:textId="77777777" w:rsidR="00EE6BA1" w:rsidRPr="00151896" w:rsidRDefault="00EE6BA1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0D3B" w14:textId="77777777" w:rsidR="00EE6BA1" w:rsidRPr="00151896" w:rsidRDefault="00EE6BA1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E911" w14:textId="77777777" w:rsidR="00EE6BA1" w:rsidRPr="00151896" w:rsidRDefault="00EE6BA1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1101" w14:textId="77777777" w:rsidR="00EE6BA1" w:rsidRPr="00151896" w:rsidRDefault="00EE6BA1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</w:tr>
      <w:tr w:rsidR="00EE6BA1" w:rsidRPr="00151896" w14:paraId="3F8D332B" w14:textId="77777777" w:rsidTr="00EE6BA1">
        <w:trPr>
          <w:trHeight w:val="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62A5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A44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0A2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16BA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E064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623A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EB37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838F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E6BA1" w:rsidRPr="00151896" w14:paraId="5CD6AEC7" w14:textId="77777777" w:rsidTr="00EE6BA1">
        <w:trPr>
          <w:trHeight w:val="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E02D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D2E0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B83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D04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A691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C06D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A644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3BEB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E6BA1" w:rsidRPr="00151896" w14:paraId="556067AD" w14:textId="77777777" w:rsidTr="00EE6BA1">
        <w:trPr>
          <w:trHeight w:val="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E0DC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263A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2B6D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E2D1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4D2F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D513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BC80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693F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E6BA1" w:rsidRPr="00151896" w14:paraId="27C241E9" w14:textId="77777777" w:rsidTr="00EE6BA1">
        <w:trPr>
          <w:trHeight w:val="20"/>
        </w:trPr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641DE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TOTALES 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C9E2AD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9D898" w14:textId="77777777" w:rsidR="00EE6BA1" w:rsidRPr="00151896" w:rsidRDefault="00EE6BA1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1F93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3ADE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B288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FE1F" w14:textId="77777777" w:rsidR="00EE6BA1" w:rsidRPr="00151896" w:rsidRDefault="00EE6BA1" w:rsidP="00151896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65293C96" w14:textId="77777777" w:rsidR="00151896" w:rsidRDefault="00151896" w:rsidP="00151896">
      <w:pPr>
        <w:spacing w:after="112" w:line="248" w:lineRule="auto"/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731481E7" w14:textId="77777777" w:rsidR="00151896" w:rsidRDefault="00151896" w:rsidP="00270A13">
      <w:pPr>
        <w:pStyle w:val="Prrafodelista"/>
        <w:numPr>
          <w:ilvl w:val="0"/>
          <w:numId w:val="7"/>
        </w:numPr>
        <w:spacing w:after="112" w:line="248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Plazo que queda en meses para el cobro total o extinción de la deuda a partir de la fecha de los estados financieros. </w:t>
      </w:r>
    </w:p>
    <w:p w14:paraId="321C6ED8" w14:textId="1276CFF4" w:rsidR="00151896" w:rsidRPr="00151896" w:rsidRDefault="00151896" w:rsidP="00270A13">
      <w:pPr>
        <w:pStyle w:val="Prrafodelista"/>
        <w:numPr>
          <w:ilvl w:val="0"/>
          <w:numId w:val="7"/>
        </w:numPr>
        <w:spacing w:after="112" w:line="248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En esta columna deberá informar respecto de las condiciones de cobro o pago de las operaciones (plazo, tasas de interés, existencia de cláusulas de </w:t>
      </w:r>
      <w:proofErr w:type="spellStart"/>
      <w:r w:rsidRPr="00151896">
        <w:rPr>
          <w:rFonts w:asciiTheme="minorHAnsi" w:hAnsiTheme="minorHAnsi" w:cstheme="minorHAnsi"/>
          <w:sz w:val="20"/>
          <w:szCs w:val="20"/>
        </w:rPr>
        <w:t>reajustabilidad</w:t>
      </w:r>
      <w:proofErr w:type="spellEnd"/>
      <w:r w:rsidRPr="00151896">
        <w:rPr>
          <w:rFonts w:asciiTheme="minorHAnsi" w:hAnsiTheme="minorHAnsi" w:cstheme="minorHAnsi"/>
          <w:sz w:val="20"/>
          <w:szCs w:val="20"/>
        </w:rPr>
        <w:t xml:space="preserve">, etc.). </w:t>
      </w:r>
    </w:p>
    <w:p w14:paraId="0811D98B" w14:textId="77777777" w:rsidR="00151896" w:rsidRDefault="00151896" w:rsidP="00151896">
      <w:pPr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2E75AEDF" w14:textId="77777777" w:rsid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N°3</w:t>
      </w:r>
      <w:r w:rsidRPr="00151896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151896">
        <w:rPr>
          <w:rFonts w:asciiTheme="minorHAnsi" w:hAnsiTheme="minorHAnsi" w:cstheme="minorHAnsi"/>
          <w:sz w:val="20"/>
          <w:szCs w:val="20"/>
        </w:rPr>
        <w:t>Cuentas por pagar a entidades relacionadas</w:t>
      </w:r>
    </w:p>
    <w:p w14:paraId="07D510A4" w14:textId="672C6D9B" w:rsidR="00151896" w:rsidRP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3880" w:type="pct"/>
        <w:tblInd w:w="0" w:type="dxa"/>
        <w:tblCellMar>
          <w:top w:w="42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762"/>
        <w:gridCol w:w="1116"/>
        <w:gridCol w:w="871"/>
        <w:gridCol w:w="1300"/>
        <w:gridCol w:w="858"/>
        <w:gridCol w:w="918"/>
        <w:gridCol w:w="917"/>
        <w:gridCol w:w="923"/>
      </w:tblGrid>
      <w:tr w:rsidR="00151896" w:rsidRPr="00151896" w14:paraId="154D122D" w14:textId="77777777" w:rsidTr="00173F37">
        <w:trPr>
          <w:trHeight w:val="20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1196" w14:textId="77777777" w:rsidR="00151896" w:rsidRPr="00151896" w:rsidRDefault="00151896" w:rsidP="00151896">
            <w:pPr>
              <w:spacing w:line="259" w:lineRule="auto"/>
              <w:ind w:left="13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RUT </w:t>
            </w:r>
          </w:p>
          <w:p w14:paraId="626B6F32" w14:textId="77777777" w:rsidR="00151896" w:rsidRPr="00151896" w:rsidRDefault="00151896" w:rsidP="00151896">
            <w:pPr>
              <w:spacing w:line="259" w:lineRule="auto"/>
              <w:ind w:left="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CAD9" w14:textId="77777777" w:rsidR="00151896" w:rsidRPr="00151896" w:rsidRDefault="00151896" w:rsidP="00151896">
            <w:pPr>
              <w:spacing w:line="259" w:lineRule="auto"/>
              <w:ind w:left="1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Sociedad </w:t>
            </w:r>
          </w:p>
          <w:p w14:paraId="6393C012" w14:textId="77777777" w:rsidR="00151896" w:rsidRPr="00151896" w:rsidRDefault="00151896" w:rsidP="00151896">
            <w:pPr>
              <w:spacing w:line="259" w:lineRule="auto"/>
              <w:ind w:left="8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5931" w14:textId="77777777" w:rsidR="00151896" w:rsidRPr="00151896" w:rsidRDefault="00151896" w:rsidP="00151896">
            <w:pPr>
              <w:spacing w:line="259" w:lineRule="auto"/>
              <w:ind w:lef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Plazo </w:t>
            </w:r>
          </w:p>
          <w:p w14:paraId="443680CC" w14:textId="77777777" w:rsidR="00151896" w:rsidRPr="00151896" w:rsidRDefault="00151896" w:rsidP="00151896">
            <w:pPr>
              <w:spacing w:line="259" w:lineRule="auto"/>
              <w:ind w:left="3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(1) </w:t>
            </w:r>
          </w:p>
        </w:tc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DD56" w14:textId="77777777" w:rsidR="00151896" w:rsidRPr="00151896" w:rsidRDefault="00151896" w:rsidP="00151896">
            <w:pPr>
              <w:spacing w:line="259" w:lineRule="auto"/>
              <w:ind w:left="7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Condiciones </w:t>
            </w:r>
          </w:p>
          <w:p w14:paraId="34F3142B" w14:textId="77777777" w:rsidR="00151896" w:rsidRPr="00151896" w:rsidRDefault="00151896" w:rsidP="00151896">
            <w:pPr>
              <w:spacing w:line="259" w:lineRule="auto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(2) 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8D0F" w14:textId="77777777" w:rsidR="00151896" w:rsidRPr="00151896" w:rsidRDefault="00151896" w:rsidP="00151896">
            <w:pPr>
              <w:spacing w:line="259" w:lineRule="auto"/>
              <w:ind w:lef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Corrientes </w:t>
            </w: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77AD" w14:textId="77777777" w:rsidR="00151896" w:rsidRPr="00151896" w:rsidRDefault="00151896" w:rsidP="00151896">
            <w:pPr>
              <w:spacing w:line="259" w:lineRule="auto"/>
              <w:ind w:left="3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corrientes </w:t>
            </w:r>
          </w:p>
        </w:tc>
      </w:tr>
      <w:tr w:rsidR="00173F37" w:rsidRPr="00151896" w14:paraId="156A0397" w14:textId="77777777" w:rsidTr="00173F37">
        <w:trPr>
          <w:trHeight w:val="20"/>
        </w:trPr>
        <w:tc>
          <w:tcPr>
            <w:tcW w:w="4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F228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001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B0A5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9491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445C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546A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CFA3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6035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</w:tr>
      <w:tr w:rsidR="00173F37" w:rsidRPr="00151896" w14:paraId="29C5D933" w14:textId="77777777" w:rsidTr="00173F37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77EC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8BD57D4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2DF113E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2A55E54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7816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A6FB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AD7F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B175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CAEB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489B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1CFB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73F37" w:rsidRPr="00151896" w14:paraId="5760D739" w14:textId="77777777" w:rsidTr="00173F37">
        <w:trPr>
          <w:trHeight w:val="20"/>
        </w:trPr>
        <w:tc>
          <w:tcPr>
            <w:tcW w:w="1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A3C4A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TOTALES </w:t>
            </w:r>
          </w:p>
        </w:tc>
        <w:tc>
          <w:tcPr>
            <w:tcW w:w="5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57B6A7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7015A" w14:textId="77777777" w:rsidR="00173F37" w:rsidRPr="00151896" w:rsidRDefault="00173F37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CDFC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12CA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5CDA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F9CC" w14:textId="77777777" w:rsidR="00173F37" w:rsidRPr="00151896" w:rsidRDefault="00173F37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392D805F" w14:textId="77777777" w:rsidR="00151896" w:rsidRPr="00151896" w:rsidRDefault="00151896" w:rsidP="00151896">
      <w:pPr>
        <w:ind w:left="837" w:right="138"/>
        <w:rPr>
          <w:rFonts w:asciiTheme="minorHAnsi" w:hAnsiTheme="minorHAnsi" w:cstheme="minorHAnsi"/>
          <w:sz w:val="20"/>
          <w:szCs w:val="20"/>
        </w:rPr>
      </w:pPr>
    </w:p>
    <w:p w14:paraId="21A28E1C" w14:textId="77777777" w:rsidR="00151896" w:rsidRPr="00151896" w:rsidRDefault="00151896" w:rsidP="00151896">
      <w:pPr>
        <w:pStyle w:val="Prrafodelista"/>
        <w:numPr>
          <w:ilvl w:val="0"/>
          <w:numId w:val="12"/>
        </w:numPr>
        <w:spacing w:after="112" w:line="248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Plazo que queda en meses para el cobro total o extinción de la deuda a partir de la fecha de los estados financieros. </w:t>
      </w:r>
    </w:p>
    <w:p w14:paraId="74329A97" w14:textId="77777777" w:rsidR="00151896" w:rsidRPr="00151896" w:rsidRDefault="00151896" w:rsidP="00151896">
      <w:pPr>
        <w:pStyle w:val="Prrafodelista"/>
        <w:numPr>
          <w:ilvl w:val="0"/>
          <w:numId w:val="12"/>
        </w:numPr>
        <w:spacing w:after="112" w:line="248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En esta columna deberá informar respecto de las condiciones de cobro o pago de las operaciones (plazo, tasas de interés, existencia de cláusulas de </w:t>
      </w:r>
      <w:proofErr w:type="spellStart"/>
      <w:r w:rsidRPr="00151896">
        <w:rPr>
          <w:rFonts w:asciiTheme="minorHAnsi" w:hAnsiTheme="minorHAnsi" w:cstheme="minorHAnsi"/>
          <w:sz w:val="20"/>
          <w:szCs w:val="20"/>
        </w:rPr>
        <w:t>reajustabilidad</w:t>
      </w:r>
      <w:proofErr w:type="spellEnd"/>
      <w:r w:rsidRPr="00151896">
        <w:rPr>
          <w:rFonts w:asciiTheme="minorHAnsi" w:hAnsiTheme="minorHAnsi" w:cstheme="minorHAnsi"/>
          <w:sz w:val="20"/>
          <w:szCs w:val="20"/>
        </w:rPr>
        <w:t xml:space="preserve">, etc.). </w:t>
      </w:r>
    </w:p>
    <w:p w14:paraId="7D7B08C0" w14:textId="77777777" w:rsidR="00151896" w:rsidRDefault="00151896" w:rsidP="00151896">
      <w:pPr>
        <w:tabs>
          <w:tab w:val="center" w:pos="376"/>
          <w:tab w:val="center" w:pos="4439"/>
        </w:tabs>
        <w:spacing w:after="103" w:line="249" w:lineRule="auto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ab/>
      </w:r>
    </w:p>
    <w:p w14:paraId="2590D29E" w14:textId="78A0946E" w:rsidR="00151896" w:rsidRP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N°4</w:t>
      </w:r>
      <w:r w:rsidRPr="0015189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518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51896">
        <w:rPr>
          <w:rFonts w:asciiTheme="minorHAnsi" w:hAnsiTheme="minorHAnsi" w:cstheme="minorHAnsi"/>
          <w:sz w:val="20"/>
          <w:szCs w:val="20"/>
        </w:rPr>
        <w:t xml:space="preserve">Detalle de partes relacionadas y transacciones con partes relacionadas </w:t>
      </w:r>
    </w:p>
    <w:p w14:paraId="19FF7C5E" w14:textId="77777777" w:rsidR="00151896" w:rsidRDefault="00151896" w:rsidP="00151896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top w:w="42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43"/>
        <w:gridCol w:w="1140"/>
        <w:gridCol w:w="1332"/>
        <w:gridCol w:w="1039"/>
        <w:gridCol w:w="1511"/>
        <w:gridCol w:w="1124"/>
        <w:gridCol w:w="1442"/>
      </w:tblGrid>
      <w:tr w:rsidR="00151896" w:rsidRPr="00151896" w14:paraId="16094EAA" w14:textId="77777777" w:rsidTr="00151896">
        <w:trPr>
          <w:trHeight w:val="20"/>
        </w:trPr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27A" w14:textId="77777777" w:rsidR="00151896" w:rsidRPr="00151896" w:rsidRDefault="00151896" w:rsidP="00151896">
            <w:pPr>
              <w:spacing w:line="259" w:lineRule="auto"/>
              <w:ind w:left="15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Sociedad 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D200" w14:textId="77777777" w:rsidR="00151896" w:rsidRPr="00151896" w:rsidRDefault="00151896" w:rsidP="00151896">
            <w:pPr>
              <w:spacing w:line="259" w:lineRule="auto"/>
              <w:ind w:left="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RUT 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1141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Naturaleza de la relación 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E0D9" w14:textId="77777777" w:rsidR="00151896" w:rsidRPr="00151896" w:rsidRDefault="00151896" w:rsidP="00151896">
            <w:pPr>
              <w:spacing w:line="259" w:lineRule="auto"/>
              <w:ind w:left="-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Descripción de la transacción </w:t>
            </w:r>
          </w:p>
        </w:tc>
        <w:tc>
          <w:tcPr>
            <w:tcW w:w="1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D6CC" w14:textId="77777777" w:rsidR="00151896" w:rsidRPr="00151896" w:rsidRDefault="00151896" w:rsidP="00151896">
            <w:pPr>
              <w:spacing w:line="259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Ejercicio actual </w:t>
            </w:r>
          </w:p>
        </w:tc>
        <w:tc>
          <w:tcPr>
            <w:tcW w:w="1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3496" w14:textId="77777777" w:rsidR="00151896" w:rsidRPr="00151896" w:rsidRDefault="00151896" w:rsidP="00151896">
            <w:pPr>
              <w:spacing w:line="259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Ejercicio anterior </w:t>
            </w:r>
          </w:p>
        </w:tc>
      </w:tr>
      <w:tr w:rsidR="00151896" w:rsidRPr="00151896" w14:paraId="0DF1F43F" w14:textId="77777777" w:rsidTr="00151896">
        <w:trPr>
          <w:trHeight w:val="20"/>
        </w:trPr>
        <w:tc>
          <w:tcPr>
            <w:tcW w:w="5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8015" w14:textId="77777777" w:rsidR="00151896" w:rsidRPr="00151896" w:rsidRDefault="00151896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ABE8" w14:textId="77777777" w:rsidR="00151896" w:rsidRPr="00151896" w:rsidRDefault="00151896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8394" w14:textId="77777777" w:rsidR="00151896" w:rsidRPr="00151896" w:rsidRDefault="00151896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8342" w14:textId="77777777" w:rsidR="00151896" w:rsidRPr="00151896" w:rsidRDefault="00151896" w:rsidP="00151896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4ED3" w14:textId="77777777" w:rsidR="00151896" w:rsidRPr="00151896" w:rsidRDefault="00151896" w:rsidP="00151896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Monto </w:t>
            </w:r>
          </w:p>
          <w:p w14:paraId="6140B1F1" w14:textId="77777777" w:rsidR="00151896" w:rsidRPr="00151896" w:rsidRDefault="00151896" w:rsidP="00151896">
            <w:pPr>
              <w:spacing w:line="259" w:lineRule="auto"/>
              <w:ind w:left="6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5AB9" w14:textId="77777777" w:rsidR="00151896" w:rsidRPr="00151896" w:rsidRDefault="00151896" w:rsidP="00151896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Efecto en resultados </w:t>
            </w:r>
          </w:p>
          <w:p w14:paraId="71601B75" w14:textId="77777777" w:rsidR="00151896" w:rsidRPr="00151896" w:rsidRDefault="00151896" w:rsidP="00151896">
            <w:pPr>
              <w:spacing w:line="259" w:lineRule="auto"/>
              <w:ind w:left="14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(cargo)/abono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56CF" w14:textId="77777777" w:rsidR="00151896" w:rsidRPr="00151896" w:rsidRDefault="00151896" w:rsidP="00151896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Monto </w:t>
            </w:r>
          </w:p>
          <w:p w14:paraId="1AB10E0E" w14:textId="77777777" w:rsidR="00151896" w:rsidRPr="00151896" w:rsidRDefault="00151896" w:rsidP="00151896">
            <w:pPr>
              <w:spacing w:line="259" w:lineRule="auto"/>
              <w:ind w:left="5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F42C" w14:textId="77777777" w:rsidR="00151896" w:rsidRPr="00151896" w:rsidRDefault="00151896" w:rsidP="00151896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Efecto en resultados </w:t>
            </w:r>
          </w:p>
          <w:p w14:paraId="42C80198" w14:textId="77777777" w:rsidR="00151896" w:rsidRPr="00151896" w:rsidRDefault="00151896" w:rsidP="00151896">
            <w:pPr>
              <w:spacing w:line="259" w:lineRule="auto"/>
              <w:ind w:lef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(cargo)/abono </w:t>
            </w:r>
          </w:p>
        </w:tc>
      </w:tr>
      <w:tr w:rsidR="00151896" w:rsidRPr="00151896" w14:paraId="01BD0AB3" w14:textId="77777777" w:rsidTr="00151896">
        <w:trPr>
          <w:trHeight w:val="20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C811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B8EE9F9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4B2DF55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8C9B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F025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B37B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28DC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5C16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7B80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D097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038D7583" w14:textId="77777777" w:rsidTr="00151896">
        <w:trPr>
          <w:trHeight w:val="20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2056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5CA2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9815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2050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903B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E1F4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222A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6B8B" w14:textId="77777777" w:rsidR="00151896" w:rsidRPr="00151896" w:rsidRDefault="00151896" w:rsidP="00151896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49E123BA" w14:textId="77777777" w:rsidR="00151896" w:rsidRDefault="00151896" w:rsidP="00151896">
      <w:pPr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64E1D70A" w14:textId="37AED9AA" w:rsidR="00151896" w:rsidRPr="00151896" w:rsidRDefault="00151896" w:rsidP="00151896">
      <w:pPr>
        <w:ind w:left="0" w:right="138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Consideraciones: </w:t>
      </w:r>
    </w:p>
    <w:p w14:paraId="47037A2B" w14:textId="77777777" w:rsidR="00151896" w:rsidRPr="00151896" w:rsidRDefault="00151896" w:rsidP="00151896">
      <w:pPr>
        <w:numPr>
          <w:ilvl w:val="0"/>
          <w:numId w:val="10"/>
        </w:numPr>
        <w:spacing w:after="112" w:line="248" w:lineRule="auto"/>
        <w:ind w:right="138" w:hanging="569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En la columna “Naturaleza de la relación” se deberá especificar la naturaleza de la relación existente con la sociedad relacionada (ejemplo: filial, coligada, matriz común, etc.). </w:t>
      </w:r>
    </w:p>
    <w:p w14:paraId="6B728DCC" w14:textId="77777777" w:rsidR="00151896" w:rsidRPr="00151896" w:rsidRDefault="00151896" w:rsidP="00151896">
      <w:pPr>
        <w:numPr>
          <w:ilvl w:val="0"/>
          <w:numId w:val="10"/>
        </w:numPr>
        <w:spacing w:after="112" w:line="248" w:lineRule="auto"/>
        <w:ind w:right="138" w:hanging="569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t xml:space="preserve">En la columna “Descripción de la transacción” se deberá efectuar una descripción clara y precisa de la transacción (ejemplo: préstamo, venta de activos, compra de activos, etc.). </w:t>
      </w:r>
    </w:p>
    <w:p w14:paraId="24B6C492" w14:textId="77777777" w:rsidR="00151896" w:rsidRPr="00151896" w:rsidRDefault="00151896" w:rsidP="00151896">
      <w:pPr>
        <w:numPr>
          <w:ilvl w:val="0"/>
          <w:numId w:val="10"/>
        </w:numPr>
        <w:spacing w:after="112" w:line="248" w:lineRule="auto"/>
        <w:ind w:right="138" w:hanging="569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hAnsiTheme="minorHAnsi" w:cstheme="minorHAnsi"/>
          <w:sz w:val="20"/>
          <w:szCs w:val="20"/>
        </w:rPr>
        <w:lastRenderedPageBreak/>
        <w:t xml:space="preserve">En las columnas “Monto” y “Efecto en resultados” se deberá informar, para cada período, el monto de la transacción y el efecto de éstas en los resultados del ejercicio, respectivamente. </w:t>
      </w:r>
    </w:p>
    <w:p w14:paraId="74F7EBCD" w14:textId="4264BF78" w:rsidR="00151896" w:rsidRDefault="00151896" w:rsidP="00151896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2E1242D9" w14:textId="19C365D3" w:rsidR="00151896" w:rsidRPr="00151896" w:rsidRDefault="00151896" w:rsidP="00151896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N°5</w:t>
      </w:r>
      <w:r w:rsidRPr="0015189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518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51896">
        <w:rPr>
          <w:rFonts w:asciiTheme="minorHAnsi" w:hAnsiTheme="minorHAnsi" w:cstheme="minorHAnsi"/>
          <w:sz w:val="20"/>
          <w:szCs w:val="20"/>
        </w:rPr>
        <w:t>Remuneraciones recibidas por el personal clave de la gerencia por categoría</w:t>
      </w:r>
    </w:p>
    <w:p w14:paraId="1F0FE2D2" w14:textId="77777777" w:rsidR="00151896" w:rsidRPr="00151896" w:rsidRDefault="00151896" w:rsidP="00151896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top w:w="39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233"/>
        <w:gridCol w:w="1444"/>
        <w:gridCol w:w="1201"/>
      </w:tblGrid>
      <w:tr w:rsidR="00151896" w:rsidRPr="00151896" w14:paraId="36DFCC7D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1400" w14:textId="77777777" w:rsidR="00151896" w:rsidRPr="00151896" w:rsidRDefault="00151896" w:rsidP="00151896">
            <w:pPr>
              <w:spacing w:line="259" w:lineRule="auto"/>
              <w:ind w:left="4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002" w14:textId="77777777" w:rsidR="00151896" w:rsidRPr="00151896" w:rsidRDefault="00151896" w:rsidP="00151896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Ejercicio </w:t>
            </w:r>
          </w:p>
          <w:p w14:paraId="2A8E57CE" w14:textId="77777777" w:rsidR="00151896" w:rsidRPr="00151896" w:rsidRDefault="00151896" w:rsidP="00151896">
            <w:pPr>
              <w:spacing w:line="259" w:lineRule="auto"/>
              <w:ind w:left="242" w:right="19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Actual M$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53D3" w14:textId="77777777" w:rsidR="00151896" w:rsidRPr="00151896" w:rsidRDefault="00151896" w:rsidP="00151896">
            <w:pPr>
              <w:spacing w:line="259" w:lineRule="auto"/>
              <w:ind w:left="0" w:right="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Ejercicio </w:t>
            </w:r>
          </w:p>
          <w:p w14:paraId="605BA542" w14:textId="77777777" w:rsidR="00151896" w:rsidRPr="00151896" w:rsidRDefault="00151896" w:rsidP="00151896">
            <w:pPr>
              <w:spacing w:line="259" w:lineRule="auto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Anterior M$ </w:t>
            </w:r>
          </w:p>
        </w:tc>
      </w:tr>
      <w:tr w:rsidR="00151896" w:rsidRPr="00151896" w14:paraId="07B54474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A662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salarios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E8A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FDF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719485CE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C771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honorarios de administradores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27D3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8119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4339B661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14F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correcciones de valor y beneficios no monetarios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1025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13F1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560BDB4B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7910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beneficios a corto plazo para empleados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1BC7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6746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275CF97B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B79F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beneficios post-empleos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0D67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FC90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709AA737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9D01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beneficios a largo plazo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077A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C48A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66293488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D4F3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beneficios por terminación, pagos basados en acciones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64B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73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357C7116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2B88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Remuneraciones recibidas por el personal clave de la gerencia, otros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F059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E68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51896" w:rsidRPr="00151896" w14:paraId="39470CF6" w14:textId="77777777" w:rsidTr="00151896">
        <w:trPr>
          <w:trHeight w:val="20"/>
        </w:trPr>
        <w:tc>
          <w:tcPr>
            <w:tcW w:w="3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22A7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Total remuneraciones recibidas por el personal clave de la gerencia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2FD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5EBB" w14:textId="77777777" w:rsidR="00151896" w:rsidRPr="00151896" w:rsidRDefault="00151896" w:rsidP="00151896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5189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315F91A4" w14:textId="25AA4391" w:rsidR="00151896" w:rsidRPr="00151896" w:rsidRDefault="00151896" w:rsidP="00151896">
      <w:pPr>
        <w:spacing w:after="117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51896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758343E" w14:textId="7105EF75" w:rsidR="00435415" w:rsidRPr="00151896" w:rsidRDefault="00435415" w:rsidP="00435415">
      <w:pPr>
        <w:spacing w:after="103" w:line="249" w:lineRule="auto"/>
        <w:ind w:left="278" w:right="136"/>
        <w:rPr>
          <w:rFonts w:asciiTheme="minorHAnsi" w:hAnsiTheme="minorHAnsi" w:cstheme="minorHAnsi"/>
          <w:sz w:val="20"/>
          <w:szCs w:val="20"/>
        </w:rPr>
      </w:pPr>
    </w:p>
    <w:sectPr w:rsidR="00435415" w:rsidRPr="00151896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851B0" w14:textId="77777777" w:rsidR="003625E3" w:rsidRDefault="003625E3" w:rsidP="007D0D35">
      <w:pPr>
        <w:spacing w:line="240" w:lineRule="auto"/>
      </w:pPr>
      <w:r>
        <w:separator/>
      </w:r>
    </w:p>
  </w:endnote>
  <w:endnote w:type="continuationSeparator" w:id="0">
    <w:p w14:paraId="4855A628" w14:textId="77777777" w:rsidR="003625E3" w:rsidRDefault="003625E3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58600ECC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52" w:rsidRPr="00717C52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19A87" w14:textId="77777777" w:rsidR="003625E3" w:rsidRDefault="003625E3" w:rsidP="007D0D35">
      <w:pPr>
        <w:spacing w:line="240" w:lineRule="auto"/>
      </w:pPr>
      <w:r>
        <w:separator/>
      </w:r>
    </w:p>
  </w:footnote>
  <w:footnote w:type="continuationSeparator" w:id="0">
    <w:p w14:paraId="1895B13B" w14:textId="77777777" w:rsidR="003625E3" w:rsidRDefault="003625E3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16AD"/>
    <w:rsid w:val="00092D0E"/>
    <w:rsid w:val="00093D75"/>
    <w:rsid w:val="0009504D"/>
    <w:rsid w:val="00095F61"/>
    <w:rsid w:val="000A6103"/>
    <w:rsid w:val="000A75C4"/>
    <w:rsid w:val="000B1A9E"/>
    <w:rsid w:val="000B3F61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3F37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625E3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02DE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5E1CA7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17C52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3CE1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33"/>
    <w:rsid w:val="00EC7C64"/>
    <w:rsid w:val="00ED301F"/>
    <w:rsid w:val="00EE09A6"/>
    <w:rsid w:val="00EE3DBC"/>
    <w:rsid w:val="00EE6BA1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E858-DA2A-414A-8CCD-A341E3C0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2024-11-03T13:11:00Z</dcterms:created>
  <dcterms:modified xsi:type="dcterms:W3CDTF">2024-11-04T21:09:00Z</dcterms:modified>
</cp:coreProperties>
</file>